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tabs>
          <w:tab w:leader="none" w:pos="0" w:val="left"/>
        </w:tabs>
        <w:ind/>
        <w:jc w:val="center"/>
        <w:rPr>
          <w:rFonts w:ascii="Times New Roman" w:hAnsi="Times New Roman"/>
          <w:b w:val="1"/>
          <w:color w:val="000000"/>
          <w:sz w:val="26"/>
        </w:rPr>
      </w:pPr>
      <w:r>
        <w:rPr>
          <w:rFonts w:ascii="Times New Roman" w:hAnsi="Times New Roman"/>
          <w:b w:val="1"/>
          <w:color w:val="000000"/>
          <w:sz w:val="26"/>
        </w:rPr>
        <w:t xml:space="preserve">дамбы земляной, кадастровый номер 22:65:011713:44206, расположенной по адресу: </w:t>
      </w:r>
    </w:p>
    <w:p w14:paraId="06000000">
      <w:pPr>
        <w:widowControl w:val="0"/>
        <w:ind w:right="-48"/>
        <w:jc w:val="center"/>
        <w:rPr>
          <w:rFonts w:ascii="Times New Roman" w:hAnsi="Times New Roman"/>
          <w:b w:val="1"/>
          <w:sz w:val="26"/>
        </w:rPr>
      </w:pPr>
      <w:r>
        <w:rPr>
          <w:rFonts w:ascii="Times New Roman" w:hAnsi="Times New Roman"/>
          <w:b w:val="1"/>
          <w:color w:val="000000"/>
          <w:sz w:val="26"/>
        </w:rPr>
        <w:t>Алтайский край, г. Бийск, ул. Песчаный Карьер, д. 54а (РФИ П12220001601)</w:t>
      </w:r>
      <w:r>
        <w:rPr>
          <w:rFonts w:ascii="Times New Roman" w:hAnsi="Times New Roman"/>
          <w:b w:val="1"/>
          <w:sz w:val="26"/>
        </w:rPr>
        <w:t xml:space="preserve"> на</w:t>
      </w:r>
      <w:r>
        <w:rPr>
          <w:rFonts w:ascii="Times New Roman" w:hAnsi="Times New Roman"/>
          <w:b w:val="1"/>
          <w:sz w:val="26"/>
        </w:rPr>
        <w:t xml:space="preserve"> аукционе</w:t>
      </w:r>
    </w:p>
    <w:p w14:paraId="07000000">
      <w:pPr>
        <w:widowControl w:val="0"/>
        <w:ind w:right="-48"/>
        <w:jc w:val="right"/>
        <w:rPr>
          <w:rFonts w:ascii="Times New Roman" w:hAnsi="Times New Roman"/>
          <w:sz w:val="26"/>
        </w:rPr>
      </w:pP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 xml:space="preserve"> «___» _________ _____г.</w:t>
      </w:r>
    </w:p>
    <w:p w14:paraId="08000000">
      <w:pPr>
        <w:widowControl w:val="0"/>
        <w:ind/>
        <w:jc w:val="both"/>
        <w:rPr>
          <w:rFonts w:ascii="Times New Roman" w:hAnsi="Times New Roman"/>
          <w:sz w:val="26"/>
        </w:rPr>
      </w:pPr>
    </w:p>
    <w:p w14:paraId="09000000">
      <w:pPr>
        <w:widowControl w:val="0"/>
        <w:ind w:firstLine="720" w:left="0"/>
        <w:jc w:val="both"/>
        <w:rPr>
          <w:rFonts w:ascii="Times New Roman" w:hAnsi="Times New Roman"/>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bookmarkStart w:id="1" w:name="_GoBack"/>
      <w:bookmarkEnd w:id="1"/>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 xml:space="preserve">Федеральным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w:t>
      </w:r>
      <w:r>
        <w:rPr>
          <w:rFonts w:ascii="Times New Roman" w:hAnsi="Times New Roman"/>
          <w:sz w:val="26"/>
        </w:rPr>
        <w:t>ва»</w:t>
      </w:r>
      <w:r>
        <w:rPr>
          <w:rFonts w:ascii="Times New Roman" w:hAnsi="Times New Roman"/>
          <w:sz w:val="26"/>
        </w:rPr>
        <w:t xml:space="preserve">, </w:t>
      </w:r>
      <w:r>
        <w:rPr>
          <w:rFonts w:ascii="Times New Roman" w:hAnsi="Times New Roman"/>
          <w:sz w:val="26"/>
        </w:rPr>
        <w:t>распоряжение</w:t>
      </w:r>
      <w:r>
        <w:rPr>
          <w:rFonts w:ascii="Times New Roman" w:hAnsi="Times New Roman"/>
          <w:sz w:val="26"/>
        </w:rPr>
        <w:t>м</w:t>
      </w:r>
      <w:r>
        <w:rPr>
          <w:rFonts w:ascii="Times New Roman" w:hAnsi="Times New Roman"/>
          <w:sz w:val="26"/>
        </w:rPr>
        <w:t xml:space="preserve"> </w:t>
      </w:r>
      <w:r>
        <w:rPr>
          <w:rFonts w:ascii="Times New Roman" w:hAnsi="Times New Roman"/>
          <w:sz w:val="26"/>
        </w:rPr>
        <w:t>Правительства</w:t>
      </w:r>
      <w:r>
        <w:rPr>
          <w:rFonts w:ascii="Times New Roman" w:hAnsi="Times New Roman"/>
          <w:sz w:val="26"/>
        </w:rPr>
        <w:t xml:space="preserve"> </w:t>
      </w:r>
      <w:r>
        <w:rPr>
          <w:rFonts w:ascii="Times New Roman" w:hAnsi="Times New Roman"/>
          <w:sz w:val="26"/>
        </w:rPr>
        <w:t>Российской</w:t>
      </w:r>
      <w:r>
        <w:rPr>
          <w:rFonts w:ascii="Times New Roman" w:hAnsi="Times New Roman"/>
          <w:sz w:val="26"/>
        </w:rPr>
        <w:t xml:space="preserve"> </w:t>
      </w:r>
      <w:r>
        <w:rPr>
          <w:rFonts w:ascii="Times New Roman" w:hAnsi="Times New Roman"/>
          <w:sz w:val="26"/>
        </w:rPr>
        <w:t>Федерации</w:t>
      </w:r>
      <w:r>
        <w:rPr>
          <w:rFonts w:ascii="Times New Roman" w:hAnsi="Times New Roman"/>
          <w:sz w:val="26"/>
        </w:rPr>
        <w:t xml:space="preserve"> </w:t>
      </w:r>
      <w:r>
        <w:rPr>
          <w:rFonts w:ascii="Times New Roman" w:hAnsi="Times New Roman"/>
          <w:sz w:val="26"/>
        </w:rPr>
        <w:t>от</w:t>
      </w:r>
      <w:r>
        <w:rPr>
          <w:rFonts w:ascii="Times New Roman" w:hAnsi="Times New Roman"/>
          <w:sz w:val="26"/>
        </w:rPr>
        <w:t xml:space="preserve"> </w:t>
      </w:r>
      <w:r>
        <w:rPr>
          <w:rFonts w:ascii="Times New Roman" w:hAnsi="Times New Roman"/>
          <w:sz w:val="26"/>
        </w:rPr>
        <w:t>31.12.2019</w:t>
      </w:r>
      <w:r>
        <w:rPr>
          <w:rFonts w:ascii="Times New Roman" w:hAnsi="Times New Roman"/>
          <w:sz w:val="26"/>
        </w:rPr>
        <w:t xml:space="preserve"> </w:t>
      </w:r>
      <w:r>
        <w:rPr>
          <w:rFonts w:ascii="Times New Roman" w:hAnsi="Times New Roman"/>
          <w:sz w:val="26"/>
        </w:rPr>
        <w:t>№ 3260-р</w:t>
      </w:r>
      <w:r>
        <w:rPr>
          <w:rFonts w:ascii="Times New Roman" w:hAnsi="Times New Roman"/>
          <w:sz w:val="26"/>
        </w:rPr>
        <w:t xml:space="preserve"> «</w:t>
      </w:r>
      <w:r>
        <w:rPr>
          <w:rFonts w:ascii="Times New Roman" w:hAnsi="Times New Roman"/>
          <w:b w:val="0"/>
          <w:i w:val="0"/>
          <w:caps w:val="0"/>
          <w:color w:val="000000"/>
          <w:spacing w:val="-4"/>
          <w:sz w:val="26"/>
        </w:rPr>
        <w:t>Об утверждении прогнозного плана приватизации федерального имущества и основных направлений приватизации федерального имущества на 2026 - 2028 годы»</w:t>
      </w:r>
      <w:r>
        <w:rPr>
          <w:rFonts w:ascii="Times New Roman" w:hAnsi="Times New Roman"/>
          <w:sz w:val="26"/>
        </w:rPr>
        <w:t>,</w:t>
      </w:r>
      <w:r>
        <w:rPr>
          <w:rFonts w:ascii="Times New Roman" w:hAnsi="Times New Roman"/>
          <w:sz w:val="26"/>
        </w:rPr>
        <w:t xml:space="preserve"> распоряжен</w:t>
      </w:r>
      <w:r>
        <w:rPr>
          <w:rFonts w:ascii="Times New Roman" w:hAnsi="Times New Roman"/>
          <w:sz w:val="26"/>
        </w:rPr>
        <w:t xml:space="preserve">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Алтайском крае и Республике Алтай </w:t>
      </w:r>
      <w:r>
        <w:rPr>
          <w:rFonts w:ascii="Times New Roman" w:hAnsi="Times New Roman"/>
          <w:sz w:val="26"/>
        </w:rPr>
        <w:t>от 21.05.2026</w:t>
      </w:r>
      <w:r>
        <w:rPr>
          <w:rFonts w:ascii="Times New Roman" w:hAnsi="Times New Roman"/>
          <w:sz w:val="26"/>
        </w:rPr>
        <w:t xml:space="preserve"> № 237</w:t>
      </w:r>
      <w:r>
        <w:rPr>
          <w:rFonts w:ascii="Times New Roman" w:hAnsi="Times New Roman"/>
          <w:sz w:val="26"/>
        </w:rPr>
        <w:t xml:space="preserve">, </w:t>
      </w:r>
      <w:r>
        <w:rPr>
          <w:rFonts w:ascii="Times New Roman" w:hAnsi="Times New Roman"/>
          <w:sz w:val="26"/>
        </w:rPr>
        <w:t>положениями информационно</w:t>
      </w:r>
      <w:r>
        <w:rPr>
          <w:rFonts w:ascii="Times New Roman" w:hAnsi="Times New Roman"/>
          <w:sz w:val="26"/>
        </w:rPr>
        <w:t>го сообщения о продаже</w:t>
      </w:r>
      <w:r>
        <w:rPr>
          <w:rFonts w:ascii="Times New Roman" w:hAnsi="Times New Roman"/>
          <w:b w:val="0"/>
          <w:sz w:val="26"/>
        </w:rPr>
        <w:t xml:space="preserve"> </w:t>
      </w:r>
      <w:r>
        <w:rPr>
          <w:rFonts w:ascii="Times New Roman" w:hAnsi="Times New Roman"/>
          <w:b w:val="0"/>
          <w:color w:val="000000"/>
          <w:sz w:val="26"/>
        </w:rPr>
        <w:t xml:space="preserve">дамбы земляной, кадастровый номер 22:65:011713:44206, расположенной по адресу: </w:t>
      </w:r>
      <w:r>
        <w:rPr>
          <w:rFonts w:ascii="Times New Roman" w:hAnsi="Times New Roman"/>
          <w:b w:val="0"/>
          <w:color w:val="000000"/>
          <w:sz w:val="26"/>
        </w:rPr>
        <w:t>Алтайский край, г. Бийск, ул. Песчаный Карьер, д. 54а (РФИ П12220001601)</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sz w:val="26"/>
        </w:rPr>
        <w:t xml:space="preserve">размещенного  на сайте </w:t>
      </w:r>
      <w:r>
        <w:rPr>
          <w:rFonts w:ascii="Times New Roman" w:hAnsi="Times New Roman"/>
          <w:sz w:val="26"/>
        </w:rPr>
        <w:t>Оператора электронной площадки</w:t>
      </w:r>
      <w:r>
        <w:rPr>
          <w:rFonts w:ascii="Times New Roman" w:hAnsi="Times New Roman"/>
          <w:sz w:val="26"/>
        </w:rPr>
        <w:t xml:space="preserve"> торгов </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w:t>
      </w:r>
      <w:r>
        <w:rPr>
          <w:rFonts w:ascii="Times New Roman" w:hAnsi="Times New Roman"/>
          <w:sz w:val="26"/>
        </w:rPr>
        <w:t xml:space="preserve"> </w:t>
      </w:r>
      <w:r>
        <w:rPr>
          <w:rFonts w:ascii="Times New Roman" w:hAnsi="Times New Roman"/>
          <w:sz w:val="26"/>
        </w:rPr>
        <w:t>на сайте</w:t>
      </w:r>
      <w:r>
        <w:rPr>
          <w:rFonts w:ascii="Times New Roman" w:hAnsi="Times New Roman"/>
          <w:sz w:val="26"/>
        </w:rPr>
        <w:t xml:space="preserve"> Росимущества в сети </w:t>
      </w:r>
      <w:r>
        <w:rPr>
          <w:rFonts w:ascii="Times New Roman" w:hAnsi="Times New Roman"/>
          <w:sz w:val="26"/>
        </w:rPr>
        <w:t xml:space="preserve"> «Интернет»</w:t>
      </w:r>
      <w:r>
        <w:rPr>
          <w:rFonts w:ascii="Times New Roman" w:hAnsi="Times New Roman"/>
          <w:sz w:val="26"/>
        </w:rPr>
        <w:t xml:space="preserve">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rFonts w:ascii="Times New Roman" w:hAnsi="Times New Roman"/>
          <w:sz w:val="26"/>
        </w:rPr>
        <w:t xml:space="preserve"> и</w:t>
      </w:r>
      <w:r>
        <w:rPr>
          <w:rFonts w:ascii="Times New Roman" w:hAnsi="Times New Roman"/>
          <w:sz w:val="26"/>
        </w:rPr>
        <w:t xml:space="preserve"> официальном сайте Российской Федерации в сети </w:t>
      </w:r>
      <w:r>
        <w:rPr>
          <w:rFonts w:ascii="Times New Roman" w:hAnsi="Times New Roman"/>
          <w:sz w:val="26"/>
        </w:rPr>
        <w:t xml:space="preserve">«Интернет»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rFonts w:ascii="Times New Roman" w:hAnsi="Times New Roman"/>
          <w:sz w:val="26"/>
        </w:rPr>
        <w:t xml:space="preserve">  (далее – «Информационное сообщение»)</w:t>
      </w:r>
      <w:r>
        <w:rPr>
          <w:rFonts w:ascii="Times New Roman" w:hAnsi="Times New Roman"/>
          <w:sz w:val="26"/>
        </w:rPr>
        <w:t xml:space="preserve"> </w:t>
      </w:r>
      <w:r>
        <w:rPr>
          <w:rFonts w:ascii="Times New Roman" w:hAnsi="Times New Roman"/>
          <w:sz w:val="26"/>
        </w:rPr>
        <w:t xml:space="preserve">и </w:t>
      </w:r>
      <w:r>
        <w:rPr>
          <w:rFonts w:ascii="Times New Roman" w:hAnsi="Times New Roman"/>
          <w:sz w:val="26"/>
        </w:rPr>
        <w:t xml:space="preserve">на основании Протокола от «___»___________г. №___ об итогах аукциона по продаже </w:t>
      </w:r>
      <w:r>
        <w:rPr>
          <w:rFonts w:ascii="Times New Roman" w:hAnsi="Times New Roman"/>
          <w:b w:val="0"/>
          <w:sz w:val="26"/>
        </w:rPr>
        <w:t xml:space="preserve"> </w:t>
      </w:r>
      <w:r>
        <w:rPr>
          <w:rFonts w:ascii="Times New Roman" w:hAnsi="Times New Roman"/>
          <w:b w:val="0"/>
          <w:color w:val="000000"/>
          <w:sz w:val="26"/>
        </w:rPr>
        <w:t xml:space="preserve">дамбы земляной, кадастровый номер 22:65:011713:44206, расположенной по адресу: </w:t>
      </w:r>
      <w:r>
        <w:rPr>
          <w:rFonts w:ascii="Times New Roman" w:hAnsi="Times New Roman"/>
          <w:b w:val="0"/>
          <w:color w:val="000000"/>
          <w:sz w:val="26"/>
        </w:rPr>
        <w:t>Алтайский край, г. Бийск, ул. Песчаный Карьер, д. 54а (РФИ П12220001601)</w:t>
      </w:r>
      <w:r>
        <w:rPr>
          <w:rFonts w:ascii="Times New Roman" w:hAnsi="Times New Roman"/>
          <w:b w:val="0"/>
          <w:sz w:val="26"/>
        </w:rPr>
        <w:t xml:space="preserve"> (да</w:t>
      </w:r>
      <w:r>
        <w:rPr>
          <w:rFonts w:ascii="Times New Roman" w:hAnsi="Times New Roman"/>
          <w:sz w:val="26"/>
        </w:rPr>
        <w:t>лее – «Аукцион»)</w:t>
      </w:r>
      <w:r>
        <w:rPr>
          <w:rFonts w:ascii="Times New Roman" w:hAnsi="Times New Roman"/>
          <w:sz w:val="26"/>
        </w:rPr>
        <w:t xml:space="preserve"> заключили настоящий Договор (далее – «настоящий Договор», «Договор») о н</w:t>
      </w:r>
      <w:r>
        <w:rPr>
          <w:rFonts w:ascii="Times New Roman" w:hAnsi="Times New Roman"/>
          <w:sz w:val="26"/>
        </w:rPr>
        <w:t>ижеследующем.</w:t>
      </w:r>
    </w:p>
    <w:p w14:paraId="0A000000">
      <w:pPr>
        <w:widowControl w:val="0"/>
        <w:ind/>
        <w:jc w:val="center"/>
        <w:rPr>
          <w:rFonts w:ascii="Times New Roman" w:hAnsi="Times New Roman"/>
          <w:sz w:val="26"/>
        </w:rPr>
      </w:pPr>
    </w:p>
    <w:p w14:paraId="0B000000">
      <w:pPr>
        <w:widowControl w:val="0"/>
        <w:ind/>
        <w:jc w:val="center"/>
        <w:rPr>
          <w:rFonts w:ascii="Times New Roman" w:hAnsi="Times New Roman"/>
          <w:b w:val="1"/>
          <w:sz w:val="26"/>
        </w:rPr>
      </w:pPr>
      <w:r>
        <w:rPr>
          <w:rFonts w:ascii="Times New Roman" w:hAnsi="Times New Roman"/>
          <w:b w:val="1"/>
          <w:sz w:val="26"/>
        </w:rPr>
        <w:t>1. Предмет Договора</w:t>
      </w:r>
    </w:p>
    <w:p w14:paraId="0C000000">
      <w:pPr>
        <w:widowControl w:val="0"/>
        <w:ind w:firstLine="720" w:left="0"/>
        <w:jc w:val="both"/>
        <w:rPr>
          <w:rFonts w:ascii="Times New Roman" w:hAnsi="Times New Roman"/>
          <w:sz w:val="26"/>
        </w:rPr>
      </w:pPr>
      <w:r>
        <w:rPr>
          <w:rFonts w:ascii="Times New Roman" w:hAnsi="Times New Roman"/>
          <w:sz w:val="26"/>
        </w:rPr>
        <w:t>1.1. Предметом купли-пр</w:t>
      </w:r>
      <w:r>
        <w:rPr>
          <w:rFonts w:ascii="Times New Roman" w:hAnsi="Times New Roman"/>
          <w:sz w:val="26"/>
        </w:rPr>
        <w:t xml:space="preserve">одажи по настоящему договору является </w:t>
      </w:r>
      <w:r>
        <w:rPr>
          <w:rFonts w:ascii="Times New Roman" w:hAnsi="Times New Roman"/>
          <w:b w:val="0"/>
          <w:color w:val="000000"/>
          <w:sz w:val="26"/>
        </w:rPr>
        <w:t xml:space="preserve">дамба земляная, кадастровый номер 22:65:011713:44206, расположенная по адресу: </w:t>
      </w:r>
      <w:r>
        <w:rPr>
          <w:rFonts w:ascii="Times New Roman" w:hAnsi="Times New Roman"/>
          <w:b w:val="0"/>
          <w:color w:val="000000"/>
          <w:sz w:val="26"/>
        </w:rPr>
        <w:t>Алтайский край, г. Бийск, ул. Песчаный Карьер, д. 54а (РФИ П12220001601)</w:t>
      </w:r>
      <w:r>
        <w:rPr>
          <w:rFonts w:ascii="Times New Roman" w:hAnsi="Times New Roman"/>
          <w:b w:val="0"/>
          <w:sz w:val="26"/>
        </w:rPr>
        <w:t xml:space="preserve"> (далее</w:t>
      </w:r>
      <w:r>
        <w:rPr>
          <w:rFonts w:ascii="Times New Roman" w:hAnsi="Times New Roman"/>
          <w:sz w:val="26"/>
        </w:rPr>
        <w:t xml:space="preserve"> - Имущество), принадлежащая на праве собственности Российской Федерации</w:t>
      </w:r>
      <w:r>
        <w:rPr>
          <w:rFonts w:ascii="Times New Roman" w:hAnsi="Times New Roman"/>
          <w:sz w:val="26"/>
        </w:rPr>
        <w:t>.</w:t>
      </w:r>
    </w:p>
    <w:p w14:paraId="0D000000">
      <w:pPr>
        <w:widowControl w:val="0"/>
        <w:ind w:firstLine="720" w:left="0"/>
        <w:jc w:val="both"/>
        <w:rPr>
          <w:rFonts w:ascii="Times New Roman" w:hAnsi="Times New Roman"/>
          <w:sz w:val="26"/>
        </w:rPr>
      </w:pPr>
      <w:r>
        <w:rPr>
          <w:rFonts w:ascii="Times New Roman" w:hAnsi="Times New Roman"/>
          <w:sz w:val="26"/>
        </w:rPr>
        <w:t>1.2. Сведения об И</w:t>
      </w:r>
      <w:r>
        <w:rPr>
          <w:rFonts w:ascii="Times New Roman" w:hAnsi="Times New Roman"/>
          <w:sz w:val="26"/>
        </w:rPr>
        <w:t>муществе, являющемся предметом сделки купли-продажи.</w:t>
      </w:r>
    </w:p>
    <w:p w14:paraId="0E000000">
      <w:pPr>
        <w:widowControl w:val="0"/>
        <w:ind w:firstLine="720" w:left="0"/>
        <w:jc w:val="both"/>
        <w:rPr>
          <w:rFonts w:ascii="Times New Roman" w:hAnsi="Times New Roman"/>
          <w:sz w:val="26"/>
        </w:rPr>
      </w:pPr>
      <w:r>
        <w:rPr>
          <w:rFonts w:ascii="Times New Roman" w:hAnsi="Times New Roman"/>
          <w:sz w:val="26"/>
        </w:rPr>
        <w:t xml:space="preserve">Наименование: </w:t>
      </w:r>
      <w:r>
        <w:rPr>
          <w:rFonts w:ascii="Times New Roman" w:hAnsi="Times New Roman"/>
          <w:sz w:val="26"/>
        </w:rPr>
        <w:t xml:space="preserve"> </w:t>
      </w:r>
      <w:r>
        <w:rPr>
          <w:rFonts w:ascii="Times New Roman" w:hAnsi="Times New Roman"/>
          <w:b w:val="0"/>
          <w:color w:val="000000"/>
          <w:sz w:val="26"/>
        </w:rPr>
        <w:t>дамба земляная</w:t>
      </w:r>
      <w:r>
        <w:rPr>
          <w:rFonts w:ascii="Times New Roman" w:hAnsi="Times New Roman"/>
          <w:sz w:val="26"/>
        </w:rPr>
        <w:t>,</w:t>
      </w:r>
    </w:p>
    <w:p w14:paraId="0F000000">
      <w:pPr>
        <w:widowControl w:val="0"/>
        <w:ind w:firstLine="720" w:left="0"/>
        <w:jc w:val="both"/>
        <w:rPr>
          <w:rFonts w:ascii="Times New Roman" w:hAnsi="Times New Roman"/>
          <w:sz w:val="26"/>
        </w:rPr>
      </w:pPr>
      <w:r>
        <w:rPr>
          <w:rFonts w:ascii="Times New Roman" w:hAnsi="Times New Roman"/>
          <w:sz w:val="26"/>
        </w:rPr>
        <w:t>Дата и н</w:t>
      </w:r>
      <w:r>
        <w:rPr>
          <w:rFonts w:ascii="Times New Roman" w:hAnsi="Times New Roman"/>
          <w:sz w:val="26"/>
        </w:rPr>
        <w:t>о</w:t>
      </w:r>
      <w:r>
        <w:rPr>
          <w:rFonts w:ascii="Times New Roman" w:hAnsi="Times New Roman"/>
          <w:sz w:val="26"/>
        </w:rPr>
        <w:t>м</w:t>
      </w:r>
      <w:r>
        <w:rPr>
          <w:rFonts w:ascii="Times New Roman" w:hAnsi="Times New Roman"/>
          <w:sz w:val="26"/>
        </w:rPr>
        <w:t>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w:t>
      </w:r>
      <w:r>
        <w:rPr>
          <w:sz w:val="26"/>
        </w:rPr>
        <w:t>23.03.2010</w:t>
      </w:r>
      <w:r>
        <w:rPr>
          <w:rFonts w:ascii="Times New Roman" w:hAnsi="Times New Roman"/>
          <w:sz w:val="26"/>
        </w:rPr>
        <w:t xml:space="preserve"> </w:t>
      </w:r>
      <w:r>
        <w:rPr>
          <w:rFonts w:ascii="Times New Roman" w:hAnsi="Times New Roman"/>
          <w:sz w:val="26"/>
        </w:rPr>
        <w:t xml:space="preserve">№ </w:t>
      </w:r>
      <w:r>
        <w:rPr>
          <w:sz w:val="26"/>
        </w:rPr>
        <w:t>22-22-01/049/2010-8</w:t>
      </w:r>
      <w:r>
        <w:rPr>
          <w:rFonts w:ascii="Times New Roman" w:hAnsi="Times New Roman"/>
          <w:sz w:val="26"/>
        </w:rPr>
        <w:t>. В</w:t>
      </w:r>
      <w:r>
        <w:rPr>
          <w:rFonts w:ascii="Times New Roman" w:hAnsi="Times New Roman"/>
          <w:sz w:val="26"/>
        </w:rPr>
        <w:t>ыписка</w:t>
      </w:r>
      <w:r>
        <w:rPr>
          <w:rFonts w:ascii="Times New Roman" w:hAnsi="Times New Roman"/>
          <w:sz w:val="26"/>
        </w:rPr>
        <w:t xml:space="preserve"> из ЕГРН от </w:t>
      </w:r>
      <w:r>
        <w:rPr>
          <w:rFonts w:ascii="Times New Roman" w:hAnsi="Times New Roman"/>
          <w:sz w:val="26"/>
        </w:rPr>
        <w:t>______________</w:t>
      </w:r>
      <w:r>
        <w:rPr>
          <w:rFonts w:ascii="Times New Roman" w:hAnsi="Times New Roman"/>
          <w:sz w:val="26"/>
        </w:rPr>
        <w:t xml:space="preserve">№ </w:t>
      </w:r>
      <w:r>
        <w:rPr>
          <w:rFonts w:ascii="Times New Roman" w:hAnsi="Times New Roman"/>
          <w:sz w:val="26"/>
        </w:rPr>
        <w:t>_____________________</w:t>
      </w:r>
      <w:r>
        <w:rPr>
          <w:rFonts w:ascii="Times New Roman" w:hAnsi="Times New Roman"/>
          <w:sz w:val="26"/>
        </w:rPr>
        <w:t xml:space="preserve"> </w:t>
      </w:r>
      <w:r>
        <w:rPr>
          <w:rFonts w:ascii="Times New Roman" w:hAnsi="Times New Roman"/>
          <w:sz w:val="26"/>
        </w:rPr>
        <w:t>(основание</w:t>
      </w:r>
      <w:r>
        <w:rPr>
          <w:rFonts w:ascii="Times New Roman" w:hAnsi="Times New Roman"/>
          <w:sz w:val="26"/>
        </w:rPr>
        <w:t xml:space="preserve"> возникновения права собственности).</w:t>
      </w:r>
    </w:p>
    <w:p w14:paraId="10000000">
      <w:pPr>
        <w:widowControl w:val="0"/>
        <w:ind w:firstLine="720" w:left="0"/>
        <w:jc w:val="both"/>
        <w:rPr>
          <w:rFonts w:ascii="Times New Roman" w:hAnsi="Times New Roman"/>
          <w:sz w:val="26"/>
        </w:rPr>
      </w:pPr>
      <w:r>
        <w:rPr>
          <w:rFonts w:ascii="Times New Roman" w:hAnsi="Times New Roman"/>
          <w:sz w:val="26"/>
        </w:rPr>
        <w:t xml:space="preserve">Кадастровый </w:t>
      </w:r>
      <w:r>
        <w:rPr>
          <w:rFonts w:ascii="Times New Roman" w:hAnsi="Times New Roman"/>
          <w:sz w:val="26"/>
        </w:rPr>
        <w:t xml:space="preserve">номер </w:t>
      </w:r>
      <w:r>
        <w:rPr>
          <w:sz w:val="26"/>
        </w:rPr>
        <w:t>22:65:011713:44206</w:t>
      </w:r>
      <w:r>
        <w:rPr>
          <w:rFonts w:ascii="Times New Roman" w:hAnsi="Times New Roman"/>
          <w:sz w:val="26"/>
        </w:rPr>
        <w:t>.</w:t>
      </w:r>
    </w:p>
    <w:p w14:paraId="11000000">
      <w:pPr>
        <w:widowControl w:val="0"/>
        <w:ind w:firstLine="720" w:left="0"/>
        <w:jc w:val="both"/>
        <w:rPr>
          <w:rFonts w:ascii="Times New Roman" w:hAnsi="Times New Roman"/>
          <w:sz w:val="26"/>
        </w:rPr>
      </w:pPr>
      <w:r>
        <w:rPr>
          <w:rFonts w:ascii="Times New Roman" w:hAnsi="Times New Roman"/>
          <w:sz w:val="26"/>
        </w:rPr>
        <w:t>Протяженность</w:t>
      </w:r>
      <w:r>
        <w:rPr>
          <w:rFonts w:ascii="Times New Roman" w:hAnsi="Times New Roman"/>
          <w:sz w:val="26"/>
        </w:rPr>
        <w:t xml:space="preserve">: </w:t>
      </w:r>
      <w:r>
        <w:rPr>
          <w:rFonts w:ascii="Times New Roman" w:hAnsi="Times New Roman"/>
          <w:b w:val="0"/>
          <w:sz w:val="26"/>
        </w:rPr>
        <w:t>500</w:t>
      </w:r>
      <w:r>
        <w:rPr>
          <w:rFonts w:ascii="Times New Roman" w:hAnsi="Times New Roman"/>
          <w:sz w:val="26"/>
        </w:rPr>
        <w:t>.</w:t>
      </w:r>
      <w:r>
        <w:rPr>
          <w:rFonts w:ascii="Times New Roman" w:hAnsi="Times New Roman"/>
          <w:sz w:val="26"/>
        </w:rPr>
        <w:t>м</w:t>
      </w:r>
      <w:r>
        <w:rPr>
          <w:rFonts w:ascii="Times New Roman" w:hAnsi="Times New Roman"/>
          <w:sz w:val="26"/>
        </w:rPr>
        <w:t>.</w:t>
      </w:r>
    </w:p>
    <w:p w14:paraId="1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b w:val="0"/>
          <w:color w:val="000000"/>
          <w:sz w:val="26"/>
        </w:rPr>
        <w:t>П12220001601.</w:t>
      </w:r>
    </w:p>
    <w:p w14:paraId="13000000">
      <w:pPr>
        <w:widowControl w:val="0"/>
        <w:ind w:firstLine="720" w:left="0"/>
        <w:jc w:val="both"/>
        <w:rPr>
          <w:rFonts w:ascii="Times New Roman" w:hAnsi="Times New Roman"/>
          <w:sz w:val="26"/>
        </w:rPr>
      </w:pPr>
      <w:r>
        <w:rPr>
          <w:rFonts w:ascii="Times New Roman" w:hAnsi="Times New Roman"/>
          <w:sz w:val="26"/>
        </w:rPr>
        <w:t>Ад</w:t>
      </w:r>
      <w:r>
        <w:rPr>
          <w:rFonts w:ascii="Times New Roman" w:hAnsi="Times New Roman"/>
          <w:sz w:val="26"/>
        </w:rPr>
        <w:t xml:space="preserve">рес: </w:t>
      </w:r>
      <w:r>
        <w:rPr>
          <w:sz w:val="26"/>
        </w:rPr>
        <w:t>Алтайский край, г. Бийск, ул Песчаный Карьер, д. 54а</w:t>
      </w:r>
      <w:r>
        <w:rPr>
          <w:rFonts w:ascii="Times New Roman" w:hAnsi="Times New Roman"/>
          <w:sz w:val="26"/>
        </w:rPr>
        <w:t>.</w:t>
      </w:r>
    </w:p>
    <w:p w14:paraId="14000000">
      <w:pPr>
        <w:widowControl w:val="0"/>
        <w:ind w:firstLine="720" w:left="0"/>
        <w:jc w:val="both"/>
        <w:rPr>
          <w:rFonts w:ascii="Times New Roman" w:hAnsi="Times New Roman"/>
          <w:sz w:val="26"/>
        </w:rPr>
      </w:pPr>
      <w:r>
        <w:rPr>
          <w:rFonts w:ascii="Times New Roman" w:hAnsi="Times New Roman"/>
          <w:sz w:val="26"/>
        </w:rPr>
        <w:t xml:space="preserve">Обременения, ограничения: </w:t>
      </w:r>
      <w:r>
        <w:rPr>
          <w:sz w:val="26"/>
        </w:rPr>
        <w:t xml:space="preserve">в соответствии с федеральным законом от 21.12.2001 № 178-ФЗ «О приватизации государственного и муниципального имущества» </w:t>
      </w:r>
      <w:r>
        <w:rPr>
          <w:sz w:val="26"/>
        </w:rPr>
        <w:t xml:space="preserve">продажа проводится с учетом одновременного </w:t>
      </w:r>
      <w:r>
        <w:rPr>
          <w:b w:val="1"/>
          <w:sz w:val="26"/>
          <w:u w:val="single"/>
        </w:rPr>
        <w:t xml:space="preserve">наложения на </w:t>
      </w:r>
      <w:r>
        <w:rPr>
          <w:b w:val="1"/>
          <w:sz w:val="26"/>
          <w:u w:val="single"/>
        </w:rPr>
        <w:t>приватизируемое имуществ</w:t>
      </w:r>
      <w:r>
        <w:rPr>
          <w:b w:val="1"/>
          <w:sz w:val="26"/>
          <w:u w:val="single"/>
        </w:rPr>
        <w:t>о</w:t>
      </w:r>
      <w:r>
        <w:rPr>
          <w:b w:val="1"/>
          <w:sz w:val="26"/>
          <w:u w:val="single"/>
        </w:rPr>
        <w:t xml:space="preserve"> </w:t>
      </w:r>
      <w:r>
        <w:rPr>
          <w:b w:val="1"/>
          <w:sz w:val="26"/>
          <w:u w:val="single"/>
        </w:rPr>
        <w:t>о</w:t>
      </w:r>
      <w:r>
        <w:rPr>
          <w:b w:val="1"/>
          <w:sz w:val="26"/>
          <w:u w:val="single"/>
        </w:rPr>
        <w:t>бременения</w:t>
      </w:r>
      <w:r>
        <w:rPr>
          <w:rFonts w:ascii="Times New Roman" w:hAnsi="Times New Roman"/>
          <w:sz w:val="26"/>
        </w:rPr>
        <w:t xml:space="preserve"> - обязанности </w:t>
      </w:r>
      <w:r>
        <w:rPr>
          <w:rFonts w:ascii="Times New Roman" w:hAnsi="Times New Roman"/>
          <w:color w:val="000000"/>
          <w:sz w:val="26"/>
        </w:rPr>
        <w:t>покупателя использовать объект</w:t>
      </w:r>
      <w:r>
        <w:rPr>
          <w:rFonts w:ascii="Times New Roman" w:hAnsi="Times New Roman"/>
          <w:color w:val="000000"/>
          <w:sz w:val="26"/>
        </w:rPr>
        <w:t xml:space="preserve"> речного порта в целях обслуживания пассажиров и судов, погрузки, выгрузки, приема, хранения и выдачи грузов, взаимодействия с другими видами транспорта. </w:t>
      </w:r>
      <w:r>
        <w:rPr>
          <w:sz w:val="26"/>
        </w:rPr>
        <w:t xml:space="preserve">Исполнение обременения осуществляется в соответствии с </w:t>
      </w:r>
      <w:r>
        <w:rPr>
          <w:sz w:val="26"/>
        </w:rPr>
        <w:t>Порядком осуществления контроля за исполнением обязательств, предусмотренных решением об условиях приватизации объекта речного порта, утвержденным приказом Федерального агентства морского и речного транспорта от 11.06.2024 № 71.</w:t>
      </w:r>
      <w:r>
        <w:rPr>
          <w:sz w:val="26"/>
        </w:rPr>
        <w:t xml:space="preserve"> </w:t>
      </w:r>
      <w:r>
        <w:rPr>
          <w:rFonts w:ascii="Times New Roman" w:hAnsi="Times New Roman"/>
          <w:color w:val="000000"/>
          <w:sz w:val="26"/>
        </w:rPr>
        <w:t>Сроки исполнения – бессрочно</w:t>
      </w:r>
      <w:r>
        <w:rPr>
          <w:rFonts w:ascii="Times New Roman" w:hAnsi="Times New Roman"/>
          <w:sz w:val="26"/>
        </w:rPr>
        <w:t>.</w:t>
      </w:r>
    </w:p>
    <w:p w14:paraId="15000000">
      <w:pPr>
        <w:widowControl w:val="0"/>
        <w:tabs>
          <w:tab w:leader="none" w:pos="284" w:val="clear"/>
        </w:tabs>
        <w:ind w:firstLine="709" w:left="0"/>
        <w:jc w:val="both"/>
        <w:rPr>
          <w:sz w:val="26"/>
        </w:rPr>
      </w:pPr>
      <w:r>
        <w:rPr>
          <w:rFonts w:ascii="Times New Roman" w:hAnsi="Times New Roman"/>
          <w:sz w:val="26"/>
        </w:rPr>
        <w:t xml:space="preserve">Покупатель в соответствии с </w:t>
      </w:r>
      <w:r>
        <w:rPr>
          <w:sz w:val="26"/>
        </w:rPr>
        <w:t>Порядком осуществления контроля за исполнением обязательств, предусмотренных решением об условиях приватизации объекта речного порта, утвержденным приказом Федерального агентства морского и речного транспорта от 11.06.2024 № 71,</w:t>
      </w:r>
      <w:r>
        <w:rPr>
          <w:rFonts w:ascii="Times New Roman" w:hAnsi="Times New Roman"/>
          <w:sz w:val="26"/>
        </w:rPr>
        <w:t xml:space="preserve"> обязан </w:t>
      </w:r>
      <w:r>
        <w:rPr>
          <w:sz w:val="26"/>
        </w:rPr>
        <w:t xml:space="preserve">выполнять </w:t>
      </w:r>
      <w:r>
        <w:rPr>
          <w:sz w:val="26"/>
        </w:rPr>
        <w:t xml:space="preserve">установленные Порядком </w:t>
      </w:r>
      <w:r>
        <w:rPr>
          <w:sz w:val="26"/>
        </w:rPr>
        <w:t>обязательства собственника.</w:t>
      </w:r>
    </w:p>
    <w:p w14:paraId="16000000">
      <w:pPr>
        <w:widowControl w:val="0"/>
        <w:tabs>
          <w:tab w:leader="none" w:pos="284" w:val="clear"/>
        </w:tabs>
        <w:ind w:firstLine="709" w:left="0"/>
        <w:jc w:val="both"/>
        <w:rPr>
          <w:rFonts w:ascii="Times New Roman" w:hAnsi="Times New Roman"/>
          <w:sz w:val="26"/>
        </w:rPr>
      </w:pPr>
      <w:r>
        <w:rPr>
          <w:rFonts w:ascii="Times New Roman" w:hAnsi="Times New Roman"/>
          <w:sz w:val="26"/>
        </w:rPr>
        <w:t>Покупатель</w:t>
      </w:r>
      <w:r>
        <w:rPr>
          <w:rFonts w:ascii="Times New Roman" w:hAnsi="Times New Roman"/>
          <w:sz w:val="26"/>
        </w:rPr>
        <w:t xml:space="preserve"> обеспечивает внесение в договоры, предусматривающие передачу третьему лиц</w:t>
      </w:r>
      <w:r>
        <w:rPr>
          <w:rFonts w:ascii="Times New Roman" w:hAnsi="Times New Roman"/>
          <w:sz w:val="26"/>
        </w:rPr>
        <w:t>у</w:t>
      </w:r>
      <w:r>
        <w:rPr>
          <w:rFonts w:ascii="Times New Roman" w:hAnsi="Times New Roman"/>
          <w:sz w:val="26"/>
        </w:rPr>
        <w:t xml:space="preserve"> права владения и (или) пользования Имуществ</w:t>
      </w:r>
      <w:r>
        <w:rPr>
          <w:rFonts w:ascii="Times New Roman" w:hAnsi="Times New Roman"/>
          <w:sz w:val="26"/>
        </w:rPr>
        <w:t>ом</w:t>
      </w:r>
      <w:r>
        <w:rPr>
          <w:rFonts w:ascii="Times New Roman" w:hAnsi="Times New Roman"/>
          <w:sz w:val="26"/>
        </w:rPr>
        <w:t xml:space="preserve"> </w:t>
      </w:r>
      <w:r>
        <w:rPr>
          <w:rFonts w:ascii="Times New Roman" w:hAnsi="Times New Roman"/>
          <w:sz w:val="26"/>
        </w:rPr>
        <w:t>в качестве существенного условия обяз</w:t>
      </w:r>
      <w:r>
        <w:rPr>
          <w:rFonts w:ascii="Times New Roman" w:hAnsi="Times New Roman"/>
          <w:sz w:val="26"/>
        </w:rPr>
        <w:t>анность</w:t>
      </w:r>
      <w:r>
        <w:rPr>
          <w:rFonts w:ascii="Times New Roman" w:hAnsi="Times New Roman"/>
          <w:sz w:val="26"/>
        </w:rPr>
        <w:t xml:space="preserve"> такого лица выполнять требования, предусмотренные </w:t>
      </w:r>
      <w:r>
        <w:rPr>
          <w:rFonts w:ascii="Times New Roman" w:hAnsi="Times New Roman"/>
          <w:sz w:val="26"/>
        </w:rPr>
        <w:t>п. 1 ст. 30.3</w:t>
      </w:r>
      <w:r>
        <w:rPr>
          <w:rFonts w:ascii="Times New Roman" w:hAnsi="Times New Roman"/>
          <w:sz w:val="26"/>
        </w:rPr>
        <w:t xml:space="preserve"> </w:t>
      </w:r>
      <w:r>
        <w:rPr>
          <w:rFonts w:ascii="Times New Roman" w:hAnsi="Times New Roman"/>
          <w:sz w:val="26"/>
        </w:rPr>
        <w:t xml:space="preserve">Федерального закона </w:t>
      </w:r>
      <w:r>
        <w:rPr>
          <w:rFonts w:ascii="Times New Roman" w:hAnsi="Times New Roman"/>
          <w:sz w:val="26"/>
        </w:rPr>
        <w:t>от 21.12.2001 г. № 178-ФЗ «О приватизации государственного и муниципального имущества»</w:t>
      </w:r>
      <w:r>
        <w:rPr>
          <w:rFonts w:ascii="Times New Roman" w:hAnsi="Times New Roman"/>
          <w:sz w:val="26"/>
        </w:rPr>
        <w:t>.</w:t>
      </w:r>
    </w:p>
    <w:p w14:paraId="17000000">
      <w:pPr>
        <w:widowControl w:val="0"/>
        <w:tabs>
          <w:tab w:leader="none" w:pos="284" w:val="clear"/>
        </w:tabs>
        <w:ind w:firstLine="709" w:left="0"/>
        <w:jc w:val="both"/>
        <w:rPr>
          <w:rFonts w:ascii="Times New Roman" w:hAnsi="Times New Roman"/>
          <w:sz w:val="26"/>
        </w:rPr>
      </w:pPr>
      <w:r>
        <w:rPr>
          <w:rFonts w:ascii="Times New Roman" w:hAnsi="Times New Roman"/>
          <w:sz w:val="26"/>
        </w:rPr>
        <w:t xml:space="preserve">1.3. </w:t>
      </w:r>
      <w:r>
        <w:rPr>
          <w:rFonts w:ascii="Times New Roman" w:hAnsi="Times New Roman"/>
          <w:sz w:val="26"/>
        </w:rPr>
        <w:t>Имущество</w:t>
      </w:r>
      <w:r>
        <w:rPr>
          <w:rFonts w:ascii="Times New Roman" w:hAnsi="Times New Roman"/>
          <w:sz w:val="26"/>
        </w:rPr>
        <w:t xml:space="preserve"> расположен</w:t>
      </w:r>
      <w:r>
        <w:rPr>
          <w:rFonts w:ascii="Times New Roman" w:hAnsi="Times New Roman"/>
          <w:sz w:val="26"/>
        </w:rPr>
        <w:t>о</w:t>
      </w:r>
      <w:r>
        <w:rPr>
          <w:rFonts w:ascii="Times New Roman" w:hAnsi="Times New Roman"/>
          <w:sz w:val="26"/>
        </w:rPr>
        <w:t xml:space="preserve"> </w:t>
      </w:r>
      <w:r>
        <w:rPr>
          <w:rFonts w:ascii="Times New Roman" w:hAnsi="Times New Roman"/>
          <w:sz w:val="26"/>
        </w:rPr>
        <w:t xml:space="preserve">на земельном участке с кадастровым номером 22:65:016601:16, категория земель: земли населенных пунктов, вид разрешенного использования: Земельные участки, предназначены для разработки полезных ископаемых, размещения автомобильных дорог, искусственно созданных водных путей, причалов, пристаней. </w:t>
      </w:r>
      <w:r>
        <w:rPr>
          <w:rFonts w:ascii="Times New Roman" w:hAnsi="Times New Roman"/>
          <w:sz w:val="26"/>
        </w:rPr>
        <w:t xml:space="preserve">Указанный земельный участок находится в собственности Российской Федерации. </w:t>
      </w:r>
    </w:p>
    <w:p w14:paraId="18000000">
      <w:pPr>
        <w:widowControl w:val="0"/>
        <w:tabs>
          <w:tab w:leader="none" w:pos="284" w:val="clear"/>
        </w:tabs>
        <w:ind w:firstLine="709" w:left="0"/>
        <w:jc w:val="both"/>
        <w:rPr>
          <w:rFonts w:ascii="Times New Roman" w:hAnsi="Times New Roman"/>
          <w:sz w:val="26"/>
        </w:rPr>
      </w:pPr>
      <w:r>
        <w:rPr>
          <w:rFonts w:ascii="Times New Roman" w:hAnsi="Times New Roman"/>
          <w:sz w:val="26"/>
        </w:rPr>
        <w:t>Имущество передается Покупателю</w:t>
      </w:r>
      <w:r>
        <w:rPr>
          <w:rFonts w:ascii="Times New Roman" w:hAnsi="Times New Roman"/>
          <w:sz w:val="26"/>
        </w:rPr>
        <w:t xml:space="preserve"> без земельн</w:t>
      </w:r>
      <w:r>
        <w:rPr>
          <w:rFonts w:ascii="Times New Roman" w:hAnsi="Times New Roman"/>
          <w:sz w:val="26"/>
        </w:rPr>
        <w:t>ого</w:t>
      </w:r>
      <w:r>
        <w:rPr>
          <w:rFonts w:ascii="Times New Roman" w:hAnsi="Times New Roman"/>
          <w:sz w:val="26"/>
        </w:rPr>
        <w:t xml:space="preserve"> участк</w:t>
      </w:r>
      <w:r>
        <w:rPr>
          <w:rFonts w:ascii="Times New Roman" w:hAnsi="Times New Roman"/>
          <w:sz w:val="26"/>
        </w:rPr>
        <w:t>а</w:t>
      </w:r>
      <w:r>
        <w:rPr>
          <w:rFonts w:ascii="Times New Roman" w:hAnsi="Times New Roman"/>
          <w:sz w:val="26"/>
        </w:rPr>
        <w:t>, занимаем</w:t>
      </w:r>
      <w:r>
        <w:rPr>
          <w:rFonts w:ascii="Times New Roman" w:hAnsi="Times New Roman"/>
          <w:sz w:val="26"/>
        </w:rPr>
        <w:t>ого им. В</w:t>
      </w:r>
      <w:r>
        <w:rPr>
          <w:rFonts w:ascii="Times New Roman" w:hAnsi="Times New Roman"/>
          <w:sz w:val="26"/>
        </w:rPr>
        <w:t xml:space="preserve"> соответствии с </w:t>
      </w:r>
      <w:r>
        <w:rPr>
          <w:rFonts w:ascii="Times New Roman" w:hAnsi="Times New Roman"/>
          <w:sz w:val="26"/>
        </w:rPr>
        <w:t xml:space="preserve">пп.7 </w:t>
      </w:r>
      <w:r>
        <w:rPr>
          <w:rFonts w:ascii="Times New Roman" w:hAnsi="Times New Roman"/>
          <w:sz w:val="26"/>
        </w:rPr>
        <w:t xml:space="preserve">п. 5 ст. 27, п. 4 ст. 35 Земельного кодекса </w:t>
      </w:r>
      <w:r>
        <w:rPr>
          <w:rFonts w:ascii="Times New Roman" w:hAnsi="Times New Roman"/>
          <w:sz w:val="26"/>
        </w:rPr>
        <w:t>Российской Федерации и п. 8 ст. 28 Федерального закона № 178-ФЗ</w:t>
      </w:r>
      <w:r>
        <w:rPr>
          <w:rFonts w:ascii="Times New Roman" w:hAnsi="Times New Roman"/>
          <w:sz w:val="26"/>
        </w:rPr>
        <w:t xml:space="preserve"> </w:t>
      </w:r>
      <w:r>
        <w:rPr>
          <w:rFonts w:ascii="Times New Roman" w:hAnsi="Times New Roman"/>
          <w:sz w:val="26"/>
        </w:rPr>
        <w:t>от 21.12.2001 «</w:t>
      </w:r>
      <w:r>
        <w:rPr>
          <w:rFonts w:ascii="Times New Roman" w:hAnsi="Times New Roman"/>
          <w:sz w:val="26"/>
        </w:rPr>
        <w:t>О приватизации государственного и муниципального имущества»</w:t>
      </w:r>
      <w:r>
        <w:rPr>
          <w:rFonts w:ascii="Times New Roman" w:hAnsi="Times New Roman"/>
          <w:sz w:val="26"/>
        </w:rPr>
        <w:t xml:space="preserve"> </w:t>
      </w:r>
      <w:r>
        <w:rPr>
          <w:rFonts w:ascii="Times New Roman" w:hAnsi="Times New Roman"/>
          <w:sz w:val="26"/>
        </w:rPr>
        <w:t xml:space="preserve">ограничиваются в обороте находящиеся в государственной или муниципальной собственности земельные участки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w:t>
      </w:r>
      <w:r>
        <w:rPr>
          <w:rFonts w:ascii="Times New Roman" w:hAnsi="Times New Roman"/>
          <w:sz w:val="26"/>
        </w:rPr>
        <w:t xml:space="preserve">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 </w:t>
      </w:r>
    </w:p>
    <w:p w14:paraId="19000000">
      <w:pPr>
        <w:widowControl w:val="0"/>
        <w:tabs>
          <w:tab w:leader="none" w:pos="284" w:val="clear"/>
        </w:tabs>
        <w:ind w:firstLine="709" w:left="0"/>
        <w:jc w:val="both"/>
        <w:rPr>
          <w:rFonts w:ascii="Times New Roman" w:hAnsi="Times New Roman"/>
          <w:sz w:val="24"/>
        </w:rPr>
      </w:pPr>
      <w:r>
        <w:rPr>
          <w:rFonts w:ascii="Times New Roman" w:hAnsi="Times New Roman"/>
          <w:sz w:val="26"/>
        </w:rPr>
        <w:t xml:space="preserve">Покупатель </w:t>
      </w:r>
      <w:r>
        <w:rPr>
          <w:rFonts w:ascii="Times New Roman" w:hAnsi="Times New Roman"/>
          <w:sz w:val="26"/>
        </w:rPr>
        <w:t xml:space="preserve">в течение 30 дней с даты подписания настоящего Договора </w:t>
      </w:r>
      <w:r>
        <w:rPr>
          <w:rFonts w:ascii="Times New Roman" w:hAnsi="Times New Roman"/>
          <w:sz w:val="26"/>
        </w:rPr>
        <w:t xml:space="preserve">обязан </w:t>
      </w:r>
      <w:r>
        <w:rPr>
          <w:rFonts w:ascii="Times New Roman" w:hAnsi="Times New Roman"/>
          <w:sz w:val="26"/>
        </w:rPr>
        <w:t xml:space="preserve">обратиться </w:t>
      </w:r>
      <w:r>
        <w:rPr>
          <w:rFonts w:ascii="Times New Roman" w:hAnsi="Times New Roman"/>
          <w:sz w:val="26"/>
        </w:rPr>
        <w:t>в адрес</w:t>
      </w:r>
      <w:r>
        <w:rPr>
          <w:rFonts w:ascii="Times New Roman" w:hAnsi="Times New Roman"/>
          <w:sz w:val="26"/>
        </w:rPr>
        <w:t xml:space="preserve"> Продавца </w:t>
      </w:r>
      <w:r>
        <w:rPr>
          <w:rFonts w:ascii="Times New Roman" w:hAnsi="Times New Roman"/>
          <w:sz w:val="26"/>
        </w:rPr>
        <w:t>с заявлением о предоставлении земельного участка в аренду.</w:t>
      </w:r>
      <w:r>
        <w:rPr>
          <w:rFonts w:ascii="XO Thames" w:hAnsi="XO Thames"/>
          <w:sz w:val="26"/>
        </w:rPr>
        <w:t xml:space="preserve"> </w:t>
      </w:r>
    </w:p>
    <w:p w14:paraId="1A000000">
      <w:pPr>
        <w:widowControl w:val="0"/>
        <w:ind w:firstLine="720" w:left="0"/>
        <w:jc w:val="both"/>
        <w:rPr>
          <w:rFonts w:ascii="Times New Roman" w:hAnsi="Times New Roman"/>
          <w:sz w:val="26"/>
        </w:rPr>
      </w:pPr>
    </w:p>
    <w:p w14:paraId="1B000000">
      <w:pPr>
        <w:widowControl w:val="0"/>
        <w:ind w:firstLine="720" w:left="0"/>
        <w:jc w:val="both"/>
        <w:rPr>
          <w:rFonts w:ascii="Times New Roman" w:hAnsi="Times New Roman"/>
          <w:sz w:val="26"/>
        </w:rPr>
      </w:pPr>
      <w:r>
        <w:rPr>
          <w:rFonts w:ascii="Times New Roman" w:hAnsi="Times New Roman"/>
          <w:sz w:val="26"/>
        </w:rPr>
        <w:t xml:space="preserve"> </w:t>
      </w:r>
    </w:p>
    <w:p w14:paraId="1C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1D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1E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i w:val="0"/>
          <w:color w:val="000000"/>
          <w:sz w:val="26"/>
          <w:u w:val="none"/>
        </w:rPr>
        <w:t>;</w:t>
      </w:r>
    </w:p>
    <w:p w14:paraId="1F000000">
      <w:pPr>
        <w:widowControl w:val="0"/>
        <w:spacing w:line="264" w:lineRule="auto"/>
        <w:ind w:firstLine="709" w:left="0"/>
        <w:jc w:val="both"/>
        <w:rPr>
          <w:rFonts w:ascii="Times New Roman" w:hAnsi="Times New Roman"/>
          <w:i w:val="1"/>
          <w:color w:val="000000"/>
          <w:sz w:val="26"/>
          <w:u w:val="single"/>
        </w:rPr>
      </w:pPr>
      <w:r>
        <w:rPr>
          <w:sz w:val="26"/>
        </w:rPr>
        <w:t>- в соответствии с пунктом 2 П</w:t>
      </w:r>
      <w:r>
        <w:rPr>
          <w:sz w:val="26"/>
        </w:rPr>
        <w:t>орядка осуществления контроля за исполнением обязательств, предусмотренных решением об условиях приватизации объекта речного порта, утвержденного приказом Федерального агентства морского и речного транспорта от 11.06.2024 № 71,</w:t>
      </w:r>
      <w:r>
        <w:rPr>
          <w:sz w:val="26"/>
        </w:rPr>
        <w:t xml:space="preserve"> в срок, не превышающий 10 дней с даты государственной регистрации в соответствии с законодательством Российской Федерации в Едином государственном реестре недвижимости перехода права собственности на Имущество к Покупателю, направить копию договора купли-продажи в Федеральное агентство морского и речного транспорта в целях осуществления контроля за исполнением обязательств, предусмотренных решением об условиях приватизации Имущества.</w:t>
      </w:r>
    </w:p>
    <w:p w14:paraId="20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1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22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23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24000000">
      <w:pPr>
        <w:widowControl w:val="0"/>
        <w:tabs>
          <w:tab w:leader="none" w:pos="284" w:val="clear"/>
        </w:tabs>
        <w:ind w:firstLine="709" w:left="0"/>
        <w:jc w:val="both"/>
        <w:rPr>
          <w:rFonts w:ascii="Times New Roman" w:hAnsi="Times New Roman"/>
          <w:sz w:val="24"/>
        </w:rPr>
      </w:pPr>
      <w:r>
        <w:rPr>
          <w:rFonts w:ascii="Times New Roman" w:hAnsi="Times New Roman"/>
          <w:sz w:val="26"/>
        </w:rPr>
        <w:t xml:space="preserve">- в течение 30 дней с даты подписания настоящего Договора </w:t>
      </w:r>
      <w:r>
        <w:rPr>
          <w:rFonts w:ascii="Times New Roman" w:hAnsi="Times New Roman"/>
          <w:sz w:val="26"/>
        </w:rPr>
        <w:t xml:space="preserve">обратиться </w:t>
      </w:r>
      <w:r>
        <w:rPr>
          <w:rFonts w:ascii="Times New Roman" w:hAnsi="Times New Roman"/>
          <w:sz w:val="26"/>
        </w:rPr>
        <w:t>в адрес</w:t>
      </w:r>
      <w:r>
        <w:rPr>
          <w:rFonts w:ascii="Times New Roman" w:hAnsi="Times New Roman"/>
          <w:sz w:val="26"/>
        </w:rPr>
        <w:t xml:space="preserve"> Продавца </w:t>
      </w:r>
      <w:r>
        <w:rPr>
          <w:rFonts w:ascii="Times New Roman" w:hAnsi="Times New Roman"/>
          <w:sz w:val="26"/>
        </w:rPr>
        <w:t>с заявлением о предоставлении земельного участка, на котором расположено Имущество, в аренду</w:t>
      </w:r>
      <w:r>
        <w:rPr>
          <w:rFonts w:ascii="Times New Roman" w:hAnsi="Times New Roman"/>
          <w:sz w:val="24"/>
        </w:rPr>
        <w:t>;</w:t>
      </w:r>
    </w:p>
    <w:p w14:paraId="25000000">
      <w:pPr>
        <w:widowControl w:val="0"/>
        <w:tabs>
          <w:tab w:leader="none" w:pos="720" w:val="left"/>
          <w:tab w:leader="none" w:pos="928" w:val="clear"/>
          <w:tab w:leader="none" w:pos="1080" w:val="left"/>
        </w:tabs>
        <w:ind w:firstLine="720" w:left="0"/>
        <w:jc w:val="both"/>
        <w:rPr>
          <w:sz w:val="26"/>
        </w:rPr>
      </w:pPr>
      <w:r>
        <w:rPr>
          <w:sz w:val="26"/>
        </w:rPr>
        <w:t xml:space="preserve">- в соответствии с </w:t>
      </w:r>
      <w:r>
        <w:rPr>
          <w:sz w:val="26"/>
        </w:rPr>
        <w:t>п. 1 ст. 30.3 Федерального закона от 21.12.2001 г. № 178-ФЗ «О приватизации государственного и муниципального имущества»</w:t>
      </w:r>
      <w:r>
        <w:rPr>
          <w:sz w:val="26"/>
        </w:rPr>
        <w:t xml:space="preserve"> использовать Имущество в целях обслуживания пассажиров и судов, погрузки, выгрузки, приема, хранения и выдачи грузов, взаимодействия с другими видами транспорта. Прекращение обременения, а также изменение его условий допускается в случаях и в порядке, которые установлены Правительством Российской Федерации, по решению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внутреннего водного транспорта;</w:t>
      </w:r>
    </w:p>
    <w:p w14:paraId="26000000">
      <w:pPr>
        <w:widowControl w:val="0"/>
        <w:tabs>
          <w:tab w:leader="none" w:pos="720" w:val="left"/>
          <w:tab w:leader="none" w:pos="928" w:val="clear"/>
          <w:tab w:leader="none" w:pos="1080" w:val="left"/>
        </w:tabs>
        <w:ind w:firstLine="720" w:left="0"/>
        <w:jc w:val="both"/>
        <w:rPr>
          <w:sz w:val="26"/>
        </w:rPr>
      </w:pPr>
      <w:r>
        <w:rPr>
          <w:sz w:val="26"/>
        </w:rPr>
        <w:t>- выполнять обязательства собственника Имущества, установленные порядком осуществления контроля за исполнением обязательств, предусмотренных решением об условиях приватизации объекта речного порта, утвержденным приказом Федерального агентства морского и речного транспорта от 11.06.2024 № 71;</w:t>
      </w:r>
    </w:p>
    <w:p w14:paraId="27000000">
      <w:pPr>
        <w:widowControl w:val="0"/>
        <w:tabs>
          <w:tab w:leader="none" w:pos="1080" w:val="left"/>
        </w:tabs>
        <w:ind w:firstLine="720" w:left="0"/>
        <w:jc w:val="both"/>
        <w:rPr>
          <w:sz w:val="26"/>
        </w:rPr>
      </w:pPr>
      <w:r>
        <w:rPr>
          <w:sz w:val="26"/>
        </w:rPr>
        <w:t>- обеспечить внесени</w:t>
      </w:r>
      <w:r>
        <w:rPr>
          <w:sz w:val="26"/>
        </w:rPr>
        <w:t>е</w:t>
      </w:r>
      <w:r>
        <w:rPr>
          <w:sz w:val="26"/>
        </w:rPr>
        <w:t xml:space="preserve"> в договоры, предусматривающие передачу третьему лицу права владения и (или) пользования Имуществом, изменений, учитывающих в качестве существенного условия обязательства такого лица выполнять требования, предусмотренные </w:t>
      </w:r>
      <w:r>
        <w:rPr>
          <w:sz w:val="26"/>
        </w:rPr>
        <w:t xml:space="preserve">п. 1 ст. 30.3 </w:t>
      </w:r>
      <w:r>
        <w:rPr>
          <w:sz w:val="26"/>
        </w:rPr>
        <w:t>от 21.12.2001 г. № 178-ФЗ «О приватизации государственного и муниципального имущества»</w:t>
      </w:r>
      <w:r>
        <w:rPr>
          <w:sz w:val="26"/>
        </w:rPr>
        <w:t>, а также порядок и условия их выполнения.</w:t>
      </w:r>
    </w:p>
    <w:p w14:paraId="28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29000000">
      <w:pPr>
        <w:widowControl w:val="0"/>
        <w:ind w:firstLine="709"/>
        <w:jc w:val="both"/>
        <w:rPr>
          <w:rFonts w:ascii="Times New Roman" w:hAnsi="Times New Roman"/>
          <w:b w:val="1"/>
          <w:sz w:val="26"/>
        </w:rPr>
      </w:pPr>
    </w:p>
    <w:p w14:paraId="2A000000">
      <w:pPr>
        <w:widowControl w:val="0"/>
        <w:ind w:firstLine="709"/>
        <w:jc w:val="both"/>
        <w:rPr>
          <w:sz w:val="26"/>
        </w:rPr>
      </w:pPr>
    </w:p>
    <w:p w14:paraId="2B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2C000000">
      <w:pPr>
        <w:widowControl w:val="0"/>
        <w:ind/>
        <w:jc w:val="center"/>
        <w:rPr>
          <w:rFonts w:ascii="Times New Roman" w:hAnsi="Times New Roman"/>
          <w:b w:val="1"/>
          <w:sz w:val="26"/>
        </w:rPr>
      </w:pPr>
    </w:p>
    <w:p w14:paraId="2D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Style w:val="Style_5_ch"/>
          <w:rFonts w:ascii="Times New Roman" w:hAnsi="Times New Roman"/>
          <w:sz w:val="26"/>
        </w:rPr>
        <w:footnoteReference w:id="1"/>
      </w:r>
      <w:r>
        <w:rPr>
          <w:rFonts w:ascii="Times New Roman" w:hAnsi="Times New Roman"/>
          <w:sz w:val="26"/>
        </w:rPr>
        <w:t xml:space="preserve"> с учетом НДС.</w:t>
      </w:r>
    </w:p>
    <w:p w14:paraId="2E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2F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0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5 рабочих дней с даты заключения настоящего Договора в следующем порядке:</w:t>
      </w:r>
    </w:p>
    <w:p w14:paraId="31000000">
      <w:pPr>
        <w:widowControl w:val="0"/>
        <w:ind w:firstLine="720" w:left="0"/>
        <w:jc w:val="both"/>
        <w:rPr>
          <w:rFonts w:ascii="Times New Roman" w:hAnsi="Times New Roman"/>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w:t>
      </w:r>
      <w:r>
        <w:rPr>
          <w:sz w:val="25"/>
        </w:rPr>
        <w:t>на по следующим реквизитам:</w:t>
      </w:r>
    </w:p>
    <w:p w14:paraId="32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33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34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35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w:t>
      </w:r>
      <w:r>
        <w:rPr>
          <w:rFonts w:ascii="Times New Roman" w:hAnsi="Times New Roman"/>
          <w:sz w:val="26"/>
          <w:u w:val="single"/>
        </w:rPr>
        <w:t>я:</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36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37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38000000">
      <w:pPr>
        <w:widowControl w:val="0"/>
        <w:ind w:firstLine="720" w:left="0"/>
        <w:jc w:val="both"/>
        <w:rPr>
          <w:rFonts w:ascii="Times New Roman" w:hAnsi="Times New Roman"/>
          <w:sz w:val="26"/>
          <w:u w:val="single"/>
        </w:rPr>
      </w:pPr>
      <w:r>
        <w:rPr>
          <w:rFonts w:ascii="Times New Roman" w:hAnsi="Times New Roman"/>
          <w:sz w:val="26"/>
          <w:u w:val="single"/>
        </w:rPr>
        <w:t xml:space="preserve">Код ОКТМО: 01701000. </w:t>
      </w:r>
    </w:p>
    <w:p w14:paraId="39000000">
      <w:pPr>
        <w:widowControl w:val="0"/>
        <w:ind w:firstLine="720" w:left="0"/>
        <w:jc w:val="both"/>
        <w:rPr>
          <w:rFonts w:ascii="Times New Roman" w:hAnsi="Times New Roman"/>
          <w:sz w:val="26"/>
          <w:u w:val="single"/>
        </w:rPr>
      </w:pPr>
      <w:r>
        <w:rPr>
          <w:rFonts w:ascii="Times New Roman" w:hAnsi="Times New Roman"/>
          <w:sz w:val="26"/>
          <w:u w:val="single"/>
        </w:rPr>
        <w:t>КБК 167 1 14 13010 01 6000 410</w:t>
      </w:r>
    </w:p>
    <w:p w14:paraId="3A000000">
      <w:pPr>
        <w:widowControl w:val="0"/>
        <w:ind w:firstLine="720" w:left="0"/>
        <w:jc w:val="both"/>
        <w:rPr>
          <w:rFonts w:ascii="Times New Roman" w:hAnsi="Times New Roman"/>
          <w:sz w:val="26"/>
          <w:u w:val="single"/>
        </w:rPr>
      </w:pPr>
      <w:r>
        <w:rPr>
          <w:rFonts w:ascii="Times New Roman" w:hAnsi="Times New Roman"/>
          <w:sz w:val="26"/>
          <w:u w:val="single"/>
        </w:rPr>
        <w:t>Назначение платежа: «</w:t>
      </w:r>
      <w:r>
        <w:rPr>
          <w:rFonts w:ascii="Times New Roman" w:hAnsi="Times New Roman"/>
          <w:sz w:val="26"/>
          <w:u w:val="single"/>
        </w:rPr>
        <w:t xml:space="preserve">              </w:t>
      </w:r>
      <w:r>
        <w:rPr>
          <w:rFonts w:ascii="Times New Roman" w:hAnsi="Times New Roman"/>
          <w:sz w:val="26"/>
          <w:u w:val="single"/>
        </w:rPr>
        <w:t>».</w:t>
      </w:r>
    </w:p>
    <w:p w14:paraId="3B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3C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3D000000">
      <w:pPr>
        <w:widowControl w:val="0"/>
        <w:ind w:firstLine="720" w:left="0"/>
        <w:jc w:val="both"/>
        <w:rPr>
          <w:rFonts w:ascii="Times New Roman" w:hAnsi="Times New Roman"/>
          <w:sz w:val="26"/>
          <w:u w:val="non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r>
        <w:rPr>
          <w:rFonts w:ascii="Times New Roman" w:hAnsi="Times New Roman"/>
          <w:sz w:val="26"/>
        </w:rPr>
        <w:t>, л/с</w:t>
      </w:r>
      <w:r>
        <w:rPr>
          <w:rFonts w:ascii="Times New Roman" w:hAnsi="Times New Roman"/>
          <w:sz w:val="26"/>
          <w:u w:val="none"/>
        </w:rPr>
        <w:t xml:space="preserve">: </w:t>
      </w:r>
      <w:r>
        <w:rPr>
          <w:rFonts w:ascii="Times New Roman" w:hAnsi="Times New Roman"/>
          <w:sz w:val="25"/>
          <w:u w:val="none"/>
        </w:rPr>
        <w:t>05171А18480</w:t>
      </w:r>
      <w:r>
        <w:rPr>
          <w:rFonts w:ascii="Times New Roman" w:hAnsi="Times New Roman"/>
          <w:sz w:val="26"/>
          <w:u w:val="none"/>
        </w:rPr>
        <w:t xml:space="preserve">; </w:t>
      </w:r>
    </w:p>
    <w:p w14:paraId="3E000000">
      <w:pPr>
        <w:widowControl w:val="0"/>
        <w:ind w:firstLine="720" w:left="0"/>
        <w:jc w:val="both"/>
        <w:rPr>
          <w:rFonts w:ascii="Times New Roman" w:hAnsi="Times New Roman"/>
          <w:sz w:val="26"/>
          <w:u w:val="none"/>
        </w:rPr>
      </w:pPr>
      <w:r>
        <w:rPr>
          <w:rFonts w:ascii="Times New Roman" w:hAnsi="Times New Roman"/>
          <w:sz w:val="26"/>
          <w:u w:val="none"/>
        </w:rPr>
        <w:t xml:space="preserve">ИНН 2221172516, КПП 222101001; </w:t>
      </w:r>
    </w:p>
    <w:p w14:paraId="3F000000">
      <w:pPr>
        <w:widowControl w:val="0"/>
        <w:ind w:firstLine="720" w:left="0"/>
        <w:jc w:val="both"/>
        <w:rPr>
          <w:rFonts w:ascii="Times New Roman" w:hAnsi="Times New Roman"/>
          <w:sz w:val="26"/>
          <w:u w:val="none"/>
        </w:rPr>
      </w:pPr>
      <w:r>
        <w:rPr>
          <w:rFonts w:ascii="Times New Roman" w:hAnsi="Times New Roman"/>
          <w:sz w:val="26"/>
          <w:u w:val="none"/>
        </w:rPr>
        <w:t xml:space="preserve">Казначейский счет (используется в качестве номера счета Получателя): </w:t>
      </w:r>
    </w:p>
    <w:p w14:paraId="40000000">
      <w:pPr>
        <w:widowControl w:val="0"/>
        <w:ind w:firstLine="720" w:left="0"/>
        <w:jc w:val="both"/>
        <w:rPr>
          <w:rFonts w:ascii="Times New Roman" w:hAnsi="Times New Roman"/>
          <w:sz w:val="26"/>
          <w:u w:val="none"/>
        </w:rPr>
      </w:pPr>
      <w:r>
        <w:rPr>
          <w:rFonts w:ascii="Times New Roman" w:hAnsi="Times New Roman"/>
          <w:sz w:val="25"/>
          <w:u w:val="none"/>
        </w:rPr>
        <w:t>03212643000000015104</w:t>
      </w:r>
      <w:r>
        <w:rPr>
          <w:rFonts w:ascii="Times New Roman" w:hAnsi="Times New Roman"/>
          <w:sz w:val="26"/>
          <w:u w:val="none"/>
        </w:rPr>
        <w:t xml:space="preserve">; </w:t>
      </w:r>
    </w:p>
    <w:p w14:paraId="41000000">
      <w:pPr>
        <w:widowControl w:val="0"/>
        <w:ind w:firstLine="720" w:left="0"/>
        <w:jc w:val="both"/>
        <w:rPr>
          <w:rFonts w:ascii="Times New Roman" w:hAnsi="Times New Roman"/>
          <w:sz w:val="26"/>
          <w:u w:val="none"/>
        </w:rPr>
      </w:pPr>
      <w:r>
        <w:rPr>
          <w:sz w:val="26"/>
          <w:u w:val="none"/>
        </w:rPr>
        <w:t xml:space="preserve">Банк получателя: </w:t>
      </w:r>
      <w:r>
        <w:rPr>
          <w:sz w:val="25"/>
          <w:u w:val="none"/>
        </w:rPr>
        <w:t xml:space="preserve">ОКЦ № </w:t>
      </w:r>
      <w:r>
        <w:rPr>
          <w:sz w:val="25"/>
          <w:u w:val="none"/>
        </w:rPr>
        <w:t xml:space="preserve">1 СибГУ Банка России//УФК по Новосибирской области  г </w:t>
      </w:r>
      <w:r>
        <w:rPr>
          <w:rFonts w:ascii="Times New Roman" w:hAnsi="Times New Roman"/>
          <w:sz w:val="25"/>
          <w:u w:val="none"/>
        </w:rPr>
        <w:t>Новосибирск</w:t>
      </w:r>
      <w:r>
        <w:rPr>
          <w:rFonts w:ascii="Times New Roman" w:hAnsi="Times New Roman"/>
          <w:sz w:val="26"/>
          <w:u w:val="none"/>
        </w:rPr>
        <w:t>;</w:t>
      </w:r>
    </w:p>
    <w:p w14:paraId="42000000">
      <w:pPr>
        <w:widowControl w:val="0"/>
        <w:ind w:firstLine="720" w:left="0"/>
        <w:jc w:val="both"/>
        <w:rPr>
          <w:rFonts w:ascii="Times New Roman" w:hAnsi="Times New Roman"/>
          <w:sz w:val="26"/>
          <w:u w:val="none"/>
        </w:rPr>
      </w:pPr>
      <w:r>
        <w:rPr>
          <w:rFonts w:ascii="Times New Roman" w:hAnsi="Times New Roman"/>
          <w:sz w:val="26"/>
          <w:u w:val="none"/>
        </w:rPr>
        <w:t xml:space="preserve">Единый казначейский счет (используется в качестве номера счета банка получателя): </w:t>
      </w:r>
      <w:r>
        <w:rPr>
          <w:rFonts w:ascii="Times New Roman" w:hAnsi="Times New Roman"/>
          <w:sz w:val="25"/>
          <w:u w:val="none"/>
        </w:rPr>
        <w:t>40102810445370000043</w:t>
      </w:r>
    </w:p>
    <w:p w14:paraId="43000000">
      <w:pPr>
        <w:widowControl w:val="0"/>
        <w:ind w:firstLine="720" w:left="0"/>
        <w:jc w:val="both"/>
        <w:rPr>
          <w:rFonts w:ascii="Times New Roman" w:hAnsi="Times New Roman"/>
          <w:sz w:val="26"/>
        </w:rPr>
      </w:pPr>
      <w:r>
        <w:rPr>
          <w:rFonts w:ascii="Times New Roman" w:hAnsi="Times New Roman"/>
          <w:sz w:val="26"/>
          <w:u w:val="none"/>
        </w:rPr>
        <w:t xml:space="preserve">БИК </w:t>
      </w:r>
      <w:r>
        <w:rPr>
          <w:rFonts w:ascii="Times New Roman" w:hAnsi="Times New Roman"/>
          <w:sz w:val="25"/>
          <w:u w:val="none"/>
        </w:rPr>
        <w:t>015004950</w:t>
      </w:r>
    </w:p>
    <w:p w14:paraId="44000000">
      <w:pPr>
        <w:widowControl w:val="0"/>
        <w:ind w:firstLine="720" w:left="0"/>
        <w:jc w:val="both"/>
        <w:rPr>
          <w:rFonts w:ascii="Times New Roman" w:hAnsi="Times New Roman"/>
          <w:sz w:val="26"/>
        </w:rPr>
      </w:pPr>
      <w:r>
        <w:rPr>
          <w:rFonts w:ascii="Times New Roman" w:hAnsi="Times New Roman"/>
          <w:sz w:val="26"/>
        </w:rPr>
        <w:t>ОКТМО 01701000</w:t>
      </w:r>
    </w:p>
    <w:p w14:paraId="45000000">
      <w:pPr>
        <w:widowControl w:val="0"/>
        <w:ind w:firstLine="720" w:left="0"/>
        <w:jc w:val="both"/>
        <w:rPr>
          <w:rFonts w:ascii="Times New Roman" w:hAnsi="Times New Roman"/>
          <w:sz w:val="26"/>
        </w:rPr>
      </w:pPr>
      <w:r>
        <w:rPr>
          <w:rFonts w:ascii="Times New Roman" w:hAnsi="Times New Roman"/>
          <w:sz w:val="26"/>
        </w:rPr>
        <w:t>Код (в графе 22 платежного поручения): 00</w:t>
      </w:r>
      <w:r>
        <w:rPr>
          <w:rFonts w:ascii="Times New Roman" w:hAnsi="Times New Roman"/>
          <w:sz w:val="26"/>
        </w:rPr>
        <w:t>11</w:t>
      </w:r>
      <w:r>
        <w:rPr>
          <w:rFonts w:ascii="Times New Roman" w:hAnsi="Times New Roman"/>
          <w:sz w:val="26"/>
        </w:rPr>
        <w:t xml:space="preserve"> (обязательно к заполнению).</w:t>
      </w:r>
      <w:r>
        <w:rPr>
          <w:rFonts w:ascii="Times New Roman" w:hAnsi="Times New Roman"/>
          <w:sz w:val="26"/>
        </w:rPr>
        <w:t xml:space="preserve"> </w:t>
      </w:r>
    </w:p>
    <w:p w14:paraId="46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47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48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49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4A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4B000000">
      <w:pPr>
        <w:widowControl w:val="0"/>
        <w:ind w:firstLine="720" w:left="0"/>
        <w:jc w:val="both"/>
        <w:rPr>
          <w:rFonts w:ascii="Times New Roman" w:hAnsi="Times New Roman"/>
          <w:sz w:val="26"/>
        </w:rPr>
      </w:pPr>
    </w:p>
    <w:p w14:paraId="4C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4D000000">
      <w:pPr>
        <w:widowControl w:val="0"/>
        <w:ind w:firstLine="709"/>
        <w:jc w:val="both"/>
        <w:rPr>
          <w:rFonts w:ascii="Times New Roman" w:hAnsi="Times New Roman"/>
          <w:sz w:val="26"/>
        </w:rPr>
      </w:pPr>
      <w:r>
        <w:rPr>
          <w:sz w:val="26"/>
        </w:rPr>
        <w:t xml:space="preserve">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 </w:t>
      </w:r>
    </w:p>
    <w:p w14:paraId="4E000000">
      <w:pPr>
        <w:widowControl w:val="0"/>
        <w:ind w:firstLine="709"/>
        <w:jc w:val="both"/>
        <w:rPr>
          <w:rFonts w:ascii="Times New Roman" w:hAnsi="Times New Roman"/>
          <w:sz w:val="26"/>
        </w:rPr>
      </w:pPr>
      <w:r>
        <w:rPr>
          <w:sz w:val="26"/>
        </w:rPr>
        <w:t xml:space="preserve">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 </w:t>
      </w:r>
    </w:p>
    <w:p w14:paraId="4F000000">
      <w:pPr>
        <w:widowControl w:val="0"/>
        <w:ind w:firstLine="709"/>
        <w:jc w:val="both"/>
        <w:rPr>
          <w:rFonts w:ascii="Times New Roman" w:hAnsi="Times New Roman"/>
          <w:sz w:val="26"/>
        </w:rPr>
      </w:pPr>
      <w:r>
        <w:rPr>
          <w:sz w:val="26"/>
        </w:rPr>
        <w:t xml:space="preserve">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 </w:t>
      </w:r>
    </w:p>
    <w:p w14:paraId="50000000">
      <w:pPr>
        <w:widowControl w:val="0"/>
        <w:ind w:firstLine="709"/>
        <w:jc w:val="both"/>
        <w:rPr>
          <w:rFonts w:ascii="Times New Roman" w:hAnsi="Times New Roman"/>
          <w:sz w:val="26"/>
        </w:rPr>
      </w:pPr>
      <w:r>
        <w:rPr>
          <w:sz w:val="26"/>
        </w:rPr>
        <w:t xml:space="preserve">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 </w:t>
      </w:r>
    </w:p>
    <w:p w14:paraId="51000000">
      <w:pPr>
        <w:widowControl w:val="0"/>
        <w:ind w:firstLine="709"/>
        <w:jc w:val="both"/>
        <w:rPr>
          <w:rFonts w:ascii="Times New Roman" w:hAnsi="Times New Roman"/>
          <w:sz w:val="26"/>
        </w:rPr>
      </w:pPr>
      <w:r>
        <w:rPr>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2000000">
      <w:pPr>
        <w:widowControl w:val="0"/>
        <w:ind w:firstLine="709"/>
        <w:jc w:val="both"/>
        <w:rPr>
          <w:rFonts w:ascii="Times New Roman" w:hAnsi="Times New Roman"/>
          <w:sz w:val="26"/>
        </w:rPr>
      </w:pPr>
      <w:r>
        <w:rPr>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53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54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55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56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57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58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59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5A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5B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5C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5D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w:t>
      </w:r>
      <w:r>
        <w:rPr>
          <w:rFonts w:ascii="Times New Roman" w:hAnsi="Times New Roman"/>
          <w:sz w:val="26"/>
          <w:u w:val="single"/>
        </w:rPr>
        <w:t xml:space="preserve">я: </w:t>
      </w:r>
      <w:r>
        <w:rPr>
          <w:sz w:val="26"/>
          <w:u w:val="single"/>
        </w:rPr>
        <w:t>ОКЦ № 2 СибГУ Банка России//УФК по Алтайскому краю г Барнаул</w:t>
      </w:r>
      <w:r>
        <w:rPr>
          <w:rFonts w:ascii="Times New Roman" w:hAnsi="Times New Roman"/>
          <w:sz w:val="26"/>
          <w:u w:val="single"/>
        </w:rPr>
        <w:t>;</w:t>
      </w:r>
    </w:p>
    <w:p w14:paraId="5E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5F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60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61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62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63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64000000">
      <w:pPr>
        <w:widowControl w:val="0"/>
        <w:ind w:firstLine="720" w:left="0"/>
        <w:jc w:val="both"/>
        <w:rPr>
          <w:rFonts w:ascii="Times New Roman" w:hAnsi="Times New Roman"/>
          <w:sz w:val="26"/>
        </w:rPr>
      </w:pPr>
      <w:r>
        <w:rPr>
          <w:rFonts w:ascii="Times New Roman" w:hAnsi="Times New Roman"/>
          <w:sz w:val="26"/>
        </w:rPr>
        <w:t>Расторжение договора не освобождает Покупателя от уплаты пени.</w:t>
      </w:r>
    </w:p>
    <w:p w14:paraId="65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66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67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68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69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w:t>
      </w:r>
      <w:r>
        <w:rPr>
          <w:rFonts w:ascii="Times New Roman" w:hAnsi="Times New Roman"/>
          <w:sz w:val="26"/>
          <w:u w:val="single"/>
        </w:rPr>
        <w:t xml:space="preserve">я: </w:t>
      </w:r>
      <w:r>
        <w:rPr>
          <w:sz w:val="26"/>
          <w:u w:val="single"/>
        </w:rPr>
        <w:t>ОКЦ № 2 СибГУ Банка России//УФК по Алтайскому краю г Барнаул</w:t>
      </w:r>
      <w:r>
        <w:rPr>
          <w:rFonts w:ascii="Times New Roman" w:hAnsi="Times New Roman"/>
          <w:sz w:val="26"/>
          <w:u w:val="single"/>
        </w:rPr>
        <w:t>;</w:t>
      </w:r>
    </w:p>
    <w:p w14:paraId="6A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6B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6C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6D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6E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6F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70000000">
      <w:pPr>
        <w:widowControl w:val="0"/>
        <w:ind/>
        <w:jc w:val="center"/>
        <w:rPr>
          <w:rFonts w:ascii="Times New Roman" w:hAnsi="Times New Roman"/>
          <w:b w:val="1"/>
          <w:sz w:val="26"/>
        </w:rPr>
      </w:pPr>
    </w:p>
    <w:p w14:paraId="71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72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3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74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75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76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77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78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79000000">
      <w:pPr>
        <w:widowControl w:val="0"/>
        <w:ind w:firstLine="720" w:left="0"/>
        <w:jc w:val="both"/>
        <w:rPr>
          <w:rFonts w:ascii="Times New Roman" w:hAnsi="Times New Roman"/>
          <w:b w:val="1"/>
          <w:sz w:val="26"/>
        </w:rPr>
      </w:pPr>
    </w:p>
    <w:p w14:paraId="7A000000">
      <w:pPr>
        <w:widowControl w:val="0"/>
        <w:ind/>
        <w:jc w:val="center"/>
        <w:rPr>
          <w:rFonts w:ascii="Times New Roman" w:hAnsi="Times New Roman"/>
          <w:b w:val="1"/>
          <w:sz w:val="26"/>
        </w:rPr>
      </w:pPr>
    </w:p>
    <w:p w14:paraId="7B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7C000000">
      <w:pPr>
        <w:widowControl w:val="0"/>
        <w:tabs>
          <w:tab w:leader="none" w:pos="0" w:val="left"/>
        </w:tabs>
        <w:ind/>
        <w:jc w:val="both"/>
        <w:rPr>
          <w:rFonts w:ascii="Times New Roman" w:hAnsi="Times New Roman"/>
          <w:b w:val="1"/>
          <w:sz w:val="26"/>
        </w:rPr>
      </w:pPr>
    </w:p>
    <w:tbl>
      <w:tblPr>
        <w:tblStyle w:val="Style_6"/>
        <w:tblW w:type="auto" w:w="0"/>
        <w:tblInd w:type="dxa" w:w="108"/>
        <w:tblLayout w:type="fixed"/>
      </w:tblPr>
      <w:tblGrid>
        <w:gridCol w:w="4536"/>
        <w:gridCol w:w="4820"/>
      </w:tblGrid>
      <w:tr>
        <w:tc>
          <w:tcPr>
            <w:tcW w:type="dxa" w:w="4536"/>
          </w:tcPr>
          <w:p w14:paraId="7D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7E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Pr>
          <w:p w14:paraId="7F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80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Pr>
          <w:p w14:paraId="81000000">
            <w:pPr>
              <w:widowControl w:val="0"/>
              <w:ind/>
              <w:jc w:val="both"/>
              <w:rPr>
                <w:rFonts w:ascii="Times New Roman" w:hAnsi="Times New Roman"/>
                <w:sz w:val="26"/>
              </w:rPr>
            </w:pPr>
          </w:p>
        </w:tc>
        <w:tc>
          <w:tcPr>
            <w:tcW w:type="dxa" w:w="4820"/>
          </w:tcPr>
          <w:p w14:paraId="82000000">
            <w:pPr>
              <w:widowControl w:val="0"/>
              <w:ind/>
              <w:jc w:val="both"/>
              <w:rPr>
                <w:rFonts w:ascii="Times New Roman" w:hAnsi="Times New Roman"/>
                <w:b w:val="1"/>
                <w:sz w:val="26"/>
              </w:rPr>
            </w:pPr>
          </w:p>
        </w:tc>
      </w:tr>
    </w:tbl>
    <w:p w14:paraId="83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84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85000000">
      <w:pPr>
        <w:widowControl w:val="0"/>
        <w:ind w:hanging="284" w:left="284"/>
        <w:jc w:val="both"/>
        <w:rPr>
          <w:rFonts w:ascii="Times New Roman" w:hAnsi="Times New Roman"/>
          <w:sz w:val="26"/>
        </w:rPr>
      </w:pPr>
    </w:p>
    <w:p w14:paraId="86000000">
      <w:pPr>
        <w:widowControl w:val="0"/>
        <w:ind w:hanging="284" w:left="284"/>
        <w:jc w:val="both"/>
        <w:rPr>
          <w:rFonts w:ascii="Times New Roman" w:hAnsi="Times New Roman"/>
          <w:sz w:val="26"/>
        </w:rPr>
      </w:pPr>
    </w:p>
    <w:p w14:paraId="87000000">
      <w:pPr>
        <w:widowControl w:val="0"/>
        <w:ind w:hanging="284" w:left="284"/>
        <w:jc w:val="both"/>
        <w:rPr>
          <w:sz w:val="26"/>
        </w:rPr>
      </w:pPr>
      <w:r>
        <w:rPr>
          <w:rFonts w:ascii="Times New Roman" w:hAnsi="Times New Roman"/>
          <w:sz w:val="26"/>
        </w:rPr>
        <w:t>___________ (________________)                              ________</w:t>
      </w:r>
      <w:r>
        <w:rPr>
          <w:sz w:val="26"/>
        </w:rPr>
        <w:t>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C000000">
      <w:pPr>
        <w:widowControl w:val="1"/>
        <w:spacing w:after="0" w:line="240" w:lineRule="auto"/>
        <w:ind/>
      </w:pPr>
      <w:r>
        <w:separator/>
      </w:r>
    </w:p>
  </w:endnote>
  <w:endnote w:id="0" w:type="continuationSeparator">
    <w:p w14:paraId="8D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88000000">
      <w:pPr>
        <w:widowControl w:val="1"/>
        <w:spacing w:after="0" w:line="240" w:lineRule="auto"/>
        <w:ind/>
      </w:pPr>
      <w:r>
        <w:separator/>
      </w:r>
    </w:p>
  </w:footnote>
  <w:footnote w:id="0" w:type="continuationSeparator">
    <w:p w14:paraId="89000000">
      <w:pPr>
        <w:widowControl w:val="1"/>
        <w:spacing w:after="0" w:line="240" w:lineRule="auto"/>
        <w:ind/>
      </w:pPr>
      <w:r>
        <w:continuationSeparator/>
      </w:r>
    </w:p>
  </w:footnote>
  <w:footnote w:id="1">
    <w:p w14:paraId="8A000000">
      <w:pPr>
        <w:pStyle w:val="Style_30"/>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B000000">
      <w:pPr>
        <w:pStyle w:val="Style_30"/>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7"/>
      <w:lvlText w:val="%1."/>
      <w:lvlJc w:val="left"/>
      <w:pPr>
        <w:widowControl w:val="0"/>
        <w:tabs>
          <w:tab w:leader="none" w:pos="720" w:val="left"/>
        </w:tabs>
        <w:ind w:firstLine="0" w:left="0"/>
      </w:pPr>
      <w:rPr>
        <w:spacing w:val="0"/>
      </w:rPr>
    </w:lvl>
  </w:abstractNum>
  <w:abstractNum w:abstractNumId="1">
    <w:lvl w:ilvl="0">
      <w:start w:val="3"/>
      <w:numFmt w:val="upperRoman"/>
      <w:pStyle w:val="Style_48"/>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Body Text 3"/>
    <w:basedOn w:val="Style_2"/>
    <w:link w:val="Style_7_ch"/>
    <w:pPr>
      <w:widowControl w:val="0"/>
      <w:spacing w:line="264" w:lineRule="auto"/>
      <w:ind/>
    </w:pPr>
    <w:rPr>
      <w:sz w:val="28"/>
    </w:rPr>
  </w:style>
  <w:style w:styleId="Style_7_ch" w:type="character">
    <w:name w:val="Body Text 3"/>
    <w:basedOn w:val="Style_2_ch"/>
    <w:link w:val="Style_7"/>
    <w:rPr>
      <w:sz w:val="28"/>
    </w:rPr>
  </w:style>
  <w:style w:styleId="Style_8" w:type="paragraph">
    <w:name w:val="Font Style13"/>
    <w:basedOn w:val="Style_9"/>
    <w:link w:val="Style_8_ch"/>
    <w:rPr>
      <w:rFonts w:ascii="Times New Roman" w:hAnsi="Times New Roman"/>
    </w:rPr>
  </w:style>
  <w:style w:styleId="Style_8_ch" w:type="character">
    <w:name w:val="Font Style13"/>
    <w:basedOn w:val="Style_9_ch"/>
    <w:link w:val="Style_8"/>
    <w:rPr>
      <w:rFonts w:ascii="Times New Roman" w:hAnsi="Times New Roman"/>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2"/>
    <w:link w:val="Style_11_ch"/>
    <w:uiPriority w:val="39"/>
    <w:pPr>
      <w:widowControl w:val="0"/>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toc 7"/>
    <w:next w:val="Style_2"/>
    <w:link w:val="Style_13_ch"/>
    <w:uiPriority w:val="39"/>
    <w:pPr>
      <w:widowControl w:val="0"/>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14" w:type="paragraph">
    <w:name w:val="Endnote"/>
    <w:link w:val="Style_14_ch"/>
    <w:pPr>
      <w:widowControl w:val="1"/>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basedOn w:val="Style_2"/>
    <w:next w:val="Style_2"/>
    <w:link w:val="Style_15_ch"/>
    <w:uiPriority w:val="9"/>
    <w:qFormat/>
    <w:pPr>
      <w:keepNext w:val="1"/>
      <w:keepLines w:val="1"/>
      <w:widowControl w:val="0"/>
      <w:spacing w:before="200"/>
      <w:ind/>
      <w:outlineLvl w:val="2"/>
    </w:pPr>
    <w:rPr>
      <w:rFonts w:asciiTheme="majorAscii" w:hAnsiTheme="majorHAnsi"/>
      <w:b w:val="1"/>
      <w:color w:themeColor="accent1" w:val="4F81BD"/>
    </w:rPr>
  </w:style>
  <w:style w:styleId="Style_15_ch" w:type="character">
    <w:name w:val="heading 3"/>
    <w:basedOn w:val="Style_2_ch"/>
    <w:link w:val="Style_15"/>
    <w:rPr>
      <w:rFonts w:asciiTheme="majorAscii" w:hAnsiTheme="majorHAnsi"/>
      <w:b w:val="1"/>
      <w:color w:themeColor="accent1" w:val="4F81BD"/>
    </w:rPr>
  </w:style>
  <w:style w:styleId="Style_16" w:type="paragraph">
    <w:name w:val="4. Текст"/>
    <w:basedOn w:val="Style_17"/>
    <w:link w:val="Style_16_ch"/>
    <w:pPr>
      <w:keepNext w:val="1"/>
      <w:keepLines w:val="1"/>
      <w:widowControl w:val="0"/>
      <w:ind/>
      <w:jc w:val="both"/>
    </w:pPr>
    <w:rPr>
      <w:color w:val="000000"/>
      <w:spacing w:val="2"/>
      <w:sz w:val="28"/>
    </w:rPr>
  </w:style>
  <w:style w:styleId="Style_16_ch" w:type="character">
    <w:name w:val="4. Текст"/>
    <w:basedOn w:val="Style_17_ch"/>
    <w:link w:val="Style_16"/>
    <w:rPr>
      <w:color w:val="000000"/>
      <w:spacing w:val="2"/>
      <w:sz w:val="28"/>
    </w:rPr>
  </w:style>
  <w:style w:styleId="Style_18" w:type="paragraph">
    <w:name w:val="Balloon Text"/>
    <w:basedOn w:val="Style_2"/>
    <w:link w:val="Style_18_ch"/>
    <w:rPr>
      <w:rFonts w:ascii="Tahoma" w:hAnsi="Tahoma"/>
      <w:sz w:val="16"/>
    </w:rPr>
  </w:style>
  <w:style w:styleId="Style_18_ch" w:type="character">
    <w:name w:val="Balloon Text"/>
    <w:basedOn w:val="Style_2_ch"/>
    <w:link w:val="Style_18"/>
    <w:rPr>
      <w:rFonts w:ascii="Tahoma" w:hAnsi="Tahoma"/>
      <w:sz w:val="16"/>
    </w:rPr>
  </w:style>
  <w:style w:styleId="Style_19" w:type="paragraph">
    <w:name w:val="ConsPlusNonformat"/>
    <w:link w:val="Style_19_ch"/>
    <w:pPr>
      <w:widowControl w:val="0"/>
      <w:ind/>
    </w:pPr>
    <w:rPr>
      <w:rFonts w:ascii="Courier New" w:hAnsi="Courier New"/>
    </w:rPr>
  </w:style>
  <w:style w:styleId="Style_19_ch" w:type="character">
    <w:name w:val="ConsPlusNonformat"/>
    <w:link w:val="Style_19"/>
    <w:rPr>
      <w:rFonts w:ascii="Courier New" w:hAnsi="Courier New"/>
    </w:rPr>
  </w:style>
  <w:style w:styleId="Style_20" w:type="paragraph">
    <w:name w:val="Знак"/>
    <w:basedOn w:val="Style_2"/>
    <w:link w:val="Style_20_ch"/>
    <w:pPr>
      <w:widowControl w:val="0"/>
      <w:spacing w:after="160" w:line="240" w:lineRule="exact"/>
      <w:ind/>
    </w:pPr>
    <w:rPr>
      <w:sz w:val="24"/>
    </w:rPr>
  </w:style>
  <w:style w:styleId="Style_20_ch" w:type="character">
    <w:name w:val="Знак"/>
    <w:basedOn w:val="Style_2_ch"/>
    <w:link w:val="Style_20"/>
    <w:rPr>
      <w:sz w:val="24"/>
    </w:rPr>
  </w:style>
  <w:style w:styleId="Style_21" w:type="paragraph">
    <w:name w:val="Знак"/>
    <w:basedOn w:val="Style_2"/>
    <w:link w:val="Style_21_ch"/>
    <w:pPr>
      <w:widowControl w:val="0"/>
      <w:spacing w:after="160" w:line="240" w:lineRule="exact"/>
      <w:ind/>
    </w:pPr>
    <w:rPr>
      <w:sz w:val="24"/>
    </w:rPr>
  </w:style>
  <w:style w:styleId="Style_21_ch" w:type="character">
    <w:name w:val="Знак"/>
    <w:basedOn w:val="Style_2_ch"/>
    <w:link w:val="Style_21"/>
    <w:rPr>
      <w:sz w:val="24"/>
    </w:rPr>
  </w:style>
  <w:style w:styleId="Style_22" w:type="paragraph">
    <w:name w:val="toc 3"/>
    <w:next w:val="Style_2"/>
    <w:link w:val="Style_22_ch"/>
    <w:uiPriority w:val="39"/>
    <w:pPr>
      <w:widowControl w:val="0"/>
      <w:ind w:firstLine="0" w:left="400"/>
      <w:jc w:val="left"/>
    </w:pPr>
    <w:rPr>
      <w:rFonts w:ascii="XO Thames" w:hAnsi="XO Thames"/>
      <w:sz w:val="28"/>
    </w:rPr>
  </w:style>
  <w:style w:styleId="Style_22_ch" w:type="character">
    <w:name w:val="toc 3"/>
    <w:link w:val="Style_22"/>
    <w:rPr>
      <w:rFonts w:ascii="XO Thames" w:hAnsi="XO Thames"/>
      <w:sz w:val="28"/>
    </w:rPr>
  </w:style>
  <w:style w:styleId="Style_2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3_ch"/>
    <w:pPr>
      <w:widowControl w:val="0"/>
      <w:spacing w:after="160" w:line="240" w:lineRule="exact"/>
      <w:ind/>
    </w:pPr>
    <w:rPr>
      <w:rFonts w:ascii="Verdana" w:hAnsi="Verdana"/>
    </w:rPr>
  </w:style>
  <w:style w:styleId="Style_2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3"/>
    <w:rPr>
      <w:rFonts w:ascii="Verdana" w:hAnsi="Verdana"/>
    </w:rPr>
  </w:style>
  <w:style w:styleId="Style_24" w:type="paragraph">
    <w:name w:val="Знак"/>
    <w:basedOn w:val="Style_2"/>
    <w:link w:val="Style_24_ch"/>
    <w:pPr>
      <w:widowControl w:val="0"/>
      <w:spacing w:after="160" w:line="240" w:lineRule="exact"/>
      <w:ind/>
    </w:pPr>
    <w:rPr>
      <w:sz w:val="24"/>
    </w:rPr>
  </w:style>
  <w:style w:styleId="Style_24_ch" w:type="character">
    <w:name w:val="Знак"/>
    <w:basedOn w:val="Style_2_ch"/>
    <w:link w:val="Style_24"/>
    <w:rPr>
      <w:sz w:val="24"/>
    </w:rPr>
  </w:style>
  <w:style w:styleId="Style_25" w:type="paragraph">
    <w:name w:val="heading 5"/>
    <w:next w:val="Style_2"/>
    <w:link w:val="Style_25_ch"/>
    <w:uiPriority w:val="9"/>
    <w:qFormat/>
    <w:pPr>
      <w:widowControl w:val="0"/>
      <w:spacing w:after="120" w:before="120"/>
      <w:ind/>
      <w:jc w:val="both"/>
      <w:outlineLvl w:val="4"/>
    </w:pPr>
    <w:rPr>
      <w:rFonts w:ascii="XO Thames" w:hAnsi="XO Thames"/>
      <w:b w:val="1"/>
      <w:sz w:val="22"/>
    </w:rPr>
  </w:style>
  <w:style w:styleId="Style_25_ch" w:type="character">
    <w:name w:val="heading 5"/>
    <w:link w:val="Style_25"/>
    <w:rPr>
      <w:rFonts w:ascii="XO Thames" w:hAnsi="XO Thames"/>
      <w:b w:val="1"/>
      <w:sz w:val="22"/>
    </w:rPr>
  </w:style>
  <w:style w:styleId="Style_26" w:type="paragraph">
    <w:name w:val="Body Text Indent 3"/>
    <w:basedOn w:val="Style_2"/>
    <w:link w:val="Style_26_ch"/>
    <w:pPr>
      <w:widowControl w:val="0"/>
      <w:spacing w:after="120"/>
      <w:ind w:firstLine="720" w:left="0"/>
      <w:jc w:val="both"/>
    </w:pPr>
    <w:rPr>
      <w:b w:val="1"/>
      <w:sz w:val="28"/>
    </w:rPr>
  </w:style>
  <w:style w:styleId="Style_26_ch" w:type="character">
    <w:name w:val="Body Text Indent 3"/>
    <w:basedOn w:val="Style_2_ch"/>
    <w:link w:val="Style_26"/>
    <w:rPr>
      <w:b w:val="1"/>
      <w:sz w:val="28"/>
    </w:rPr>
  </w:style>
  <w:style w:styleId="Style_27" w:type="paragraph">
    <w:name w:val="heading 1"/>
    <w:basedOn w:val="Style_2"/>
    <w:next w:val="Style_2"/>
    <w:link w:val="Style_27_ch"/>
    <w:uiPriority w:val="9"/>
    <w:qFormat/>
    <w:pPr>
      <w:keepNext w:val="1"/>
      <w:widowControl w:val="0"/>
      <w:numPr>
        <w:numId w:val="1"/>
      </w:numPr>
      <w:spacing w:line="264" w:lineRule="auto"/>
      <w:ind/>
      <w:jc w:val="center"/>
      <w:outlineLvl w:val="0"/>
    </w:pPr>
    <w:rPr>
      <w:b w:val="1"/>
      <w:sz w:val="28"/>
    </w:rPr>
  </w:style>
  <w:style w:styleId="Style_27_ch" w:type="character">
    <w:name w:val="heading 1"/>
    <w:basedOn w:val="Style_2_ch"/>
    <w:link w:val="Style_27"/>
    <w:rPr>
      <w:b w:val="1"/>
      <w:sz w:val="28"/>
    </w:rPr>
  </w:style>
  <w:style w:styleId="Style_28" w:type="paragraph">
    <w:basedOn w:val="Style_2"/>
    <w:link w:val="Style_28_ch"/>
    <w:semiHidden w:val="1"/>
    <w:unhideWhenUsed w:val="1"/>
    <w:pPr>
      <w:widowControl w:val="0"/>
      <w:spacing w:after="160" w:line="240" w:lineRule="exact"/>
      <w:ind/>
    </w:pPr>
    <w:rPr>
      <w:sz w:val="24"/>
    </w:rPr>
  </w:style>
  <w:style w:styleId="Style_28_ch" w:type="character">
    <w:basedOn w:val="Style_2_ch"/>
    <w:link w:val="Style_28"/>
    <w:semiHidden w:val="1"/>
    <w:unhideWhenUsed w:val="1"/>
    <w:rPr>
      <w:sz w:val="24"/>
    </w:rPr>
  </w:style>
  <w:style w:styleId="Style_17" w:type="paragraph">
    <w:name w:val="annotation text"/>
    <w:basedOn w:val="Style_2"/>
    <w:link w:val="Style_17_ch"/>
  </w:style>
  <w:style w:styleId="Style_17_ch" w:type="character">
    <w:name w:val="annotation text"/>
    <w:basedOn w:val="Style_2_ch"/>
    <w:link w:val="Style_17"/>
  </w:style>
  <w:style w:styleId="Style_2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9_ch"/>
    <w:pPr>
      <w:widowControl w:val="0"/>
      <w:spacing w:after="160" w:line="240" w:lineRule="exact"/>
      <w:ind/>
    </w:pPr>
    <w:rPr>
      <w:rFonts w:ascii="Verdana" w:hAnsi="Verdana"/>
    </w:rPr>
  </w:style>
  <w:style w:styleId="Style_2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9"/>
    <w:rPr>
      <w:rFonts w:ascii="Verdana" w:hAnsi="Verdana"/>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30" w:type="paragraph">
    <w:name w:val="Footnote"/>
    <w:basedOn w:val="Style_2"/>
    <w:link w:val="Style_30_ch"/>
  </w:style>
  <w:style w:styleId="Style_30_ch" w:type="character">
    <w:name w:val="Footnote"/>
    <w:basedOn w:val="Style_2_ch"/>
    <w:link w:val="Style_30"/>
  </w:style>
  <w:style w:styleId="Style_31" w:type="paragraph">
    <w:name w:val="toc 1"/>
    <w:next w:val="Style_2"/>
    <w:link w:val="Style_31_ch"/>
    <w:uiPriority w:val="39"/>
    <w:pPr>
      <w:widowControl w:val="0"/>
      <w:ind w:firstLine="0" w:left="0"/>
      <w:jc w:val="left"/>
    </w:pPr>
    <w:rPr>
      <w:rFonts w:ascii="XO Thames" w:hAnsi="XO Thames"/>
      <w:b w:val="1"/>
      <w:sz w:val="28"/>
    </w:rPr>
  </w:style>
  <w:style w:styleId="Style_31_ch" w:type="character">
    <w:name w:val="toc 1"/>
    <w:link w:val="Style_31"/>
    <w:rPr>
      <w:rFonts w:ascii="XO Thames" w:hAnsi="XO Thames"/>
      <w:b w:val="1"/>
      <w:sz w:val="28"/>
    </w:rPr>
  </w:style>
  <w:style w:styleId="Style_32" w:type="paragraph">
    <w:name w:val="Body Text 2"/>
    <w:basedOn w:val="Style_2"/>
    <w:link w:val="Style_32_ch"/>
    <w:pPr>
      <w:widowControl w:val="0"/>
      <w:tabs>
        <w:tab w:leader="none" w:pos="284" w:val="left"/>
      </w:tabs>
      <w:ind w:hanging="284" w:left="284"/>
      <w:jc w:val="both"/>
    </w:pPr>
    <w:rPr>
      <w:sz w:val="24"/>
    </w:rPr>
  </w:style>
  <w:style w:styleId="Style_32_ch" w:type="character">
    <w:name w:val="Body Text 2"/>
    <w:basedOn w:val="Style_2_ch"/>
    <w:link w:val="Style_32"/>
    <w:rPr>
      <w:sz w:val="24"/>
    </w:rPr>
  </w:style>
  <w:style w:styleId="Style_33" w:type="paragraph">
    <w:name w:val="Header and Footer"/>
    <w:link w:val="Style_33_ch"/>
    <w:pPr>
      <w:widowControl w:val="0"/>
      <w:spacing w:line="240" w:lineRule="auto"/>
      <w:ind/>
      <w:jc w:val="both"/>
    </w:pPr>
    <w:rPr>
      <w:rFonts w:ascii="XO Thames" w:hAnsi="XO Thames"/>
      <w:sz w:val="20"/>
    </w:rPr>
  </w:style>
  <w:style w:styleId="Style_33_ch" w:type="character">
    <w:name w:val="Header and Footer"/>
    <w:link w:val="Style_33"/>
    <w:rPr>
      <w:rFonts w:ascii="XO Thames" w:hAnsi="XO Thames"/>
      <w:sz w:val="20"/>
    </w:rPr>
  </w:style>
  <w:style w:styleId="Style_34" w:type="paragraph">
    <w:name w:val="Body Text"/>
    <w:basedOn w:val="Style_2"/>
    <w:link w:val="Style_34_ch"/>
    <w:pPr>
      <w:widowControl w:val="0"/>
      <w:ind/>
      <w:jc w:val="both"/>
    </w:pPr>
    <w:rPr>
      <w:sz w:val="24"/>
    </w:rPr>
  </w:style>
  <w:style w:styleId="Style_34_ch" w:type="character">
    <w:name w:val="Body Text"/>
    <w:basedOn w:val="Style_2_ch"/>
    <w:link w:val="Style_34"/>
    <w:rPr>
      <w:sz w:val="24"/>
    </w:rPr>
  </w:style>
  <w:style w:styleId="Style_9" w:type="paragraph">
    <w:name w:val="Default Paragraph Font"/>
    <w:link w:val="Style_9_ch"/>
  </w:style>
  <w:style w:styleId="Style_9_ch" w:type="character">
    <w:name w:val="Default Paragraph Font"/>
    <w:link w:val="Style_9"/>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toc 9"/>
    <w:next w:val="Style_2"/>
    <w:link w:val="Style_36_ch"/>
    <w:uiPriority w:val="39"/>
    <w:pPr>
      <w:widowControl w:val="0"/>
      <w:ind w:firstLine="0" w:left="1600"/>
      <w:jc w:val="left"/>
    </w:pPr>
    <w:rPr>
      <w:rFonts w:ascii="XO Thames" w:hAnsi="XO Thames"/>
      <w:sz w:val="28"/>
    </w:rPr>
  </w:style>
  <w:style w:styleId="Style_36_ch" w:type="character">
    <w:name w:val="toc 9"/>
    <w:link w:val="Style_36"/>
    <w:rPr>
      <w:rFonts w:ascii="XO Thames" w:hAnsi="XO Thames"/>
      <w:sz w:val="28"/>
    </w:rPr>
  </w:style>
  <w:style w:styleId="Style_37" w:type="paragraph">
    <w:name w:val="toc 8"/>
    <w:next w:val="Style_2"/>
    <w:link w:val="Style_37_ch"/>
    <w:uiPriority w:val="39"/>
    <w:pPr>
      <w:widowControl w:val="0"/>
      <w:ind w:firstLine="0" w:left="1400"/>
      <w:jc w:val="left"/>
    </w:pPr>
    <w:rPr>
      <w:rFonts w:ascii="XO Thames" w:hAnsi="XO Thames"/>
      <w:sz w:val="28"/>
    </w:rPr>
  </w:style>
  <w:style w:styleId="Style_37_ch" w:type="character">
    <w:name w:val="toc 8"/>
    <w:link w:val="Style_37"/>
    <w:rPr>
      <w:rFonts w:ascii="XO Thames" w:hAnsi="XO Thames"/>
      <w:sz w:val="28"/>
    </w:rPr>
  </w:style>
  <w:style w:styleId="Style_38" w:type="paragraph">
    <w:name w:val="Знак Знак Знак"/>
    <w:basedOn w:val="Style_2"/>
    <w:link w:val="Style_38_ch"/>
    <w:pPr>
      <w:widowControl w:val="0"/>
      <w:spacing w:after="160" w:line="240" w:lineRule="exact"/>
      <w:ind/>
    </w:pPr>
    <w:rPr>
      <w:sz w:val="24"/>
    </w:rPr>
  </w:style>
  <w:style w:styleId="Style_38_ch" w:type="character">
    <w:name w:val="Знак Знак Знак"/>
    <w:basedOn w:val="Style_2_ch"/>
    <w:link w:val="Style_38"/>
    <w:rPr>
      <w:sz w:val="24"/>
    </w:rPr>
  </w:style>
  <w:style w:styleId="Style_39" w:type="paragraph">
    <w:name w:val="toc 5"/>
    <w:next w:val="Style_2"/>
    <w:link w:val="Style_39_ch"/>
    <w:uiPriority w:val="39"/>
    <w:pPr>
      <w:widowControl w:val="0"/>
      <w:ind w:firstLine="0" w:left="800"/>
      <w:jc w:val="left"/>
    </w:pPr>
    <w:rPr>
      <w:rFonts w:ascii="XO Thames" w:hAnsi="XO Thames"/>
      <w:sz w:val="28"/>
    </w:rPr>
  </w:style>
  <w:style w:styleId="Style_39_ch" w:type="character">
    <w:name w:val="toc 5"/>
    <w:link w:val="Style_39"/>
    <w:rPr>
      <w:rFonts w:ascii="XO Thames" w:hAnsi="XO Thames"/>
      <w:sz w:val="28"/>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40" w:type="paragraph">
    <w:name w:val="Знак"/>
    <w:basedOn w:val="Style_2"/>
    <w:link w:val="Style_40_ch"/>
    <w:pPr>
      <w:widowControl w:val="0"/>
      <w:spacing w:after="160" w:line="240" w:lineRule="exact"/>
      <w:ind/>
    </w:pPr>
    <w:rPr>
      <w:sz w:val="24"/>
    </w:rPr>
  </w:style>
  <w:style w:styleId="Style_40_ch" w:type="character">
    <w:name w:val="Знак"/>
    <w:basedOn w:val="Style_2_ch"/>
    <w:link w:val="Style_40"/>
    <w:rPr>
      <w:sz w:val="24"/>
    </w:rPr>
  </w:style>
  <w:style w:styleId="Style_41" w:type="paragraph">
    <w:name w:val="Body Text Indent"/>
    <w:basedOn w:val="Style_2"/>
    <w:link w:val="Style_41_ch"/>
    <w:pPr>
      <w:widowControl w:val="0"/>
      <w:ind w:firstLine="0" w:left="113"/>
    </w:pPr>
    <w:rPr>
      <w:color w:val="000000"/>
      <w:sz w:val="22"/>
    </w:rPr>
  </w:style>
  <w:style w:styleId="Style_41_ch" w:type="character">
    <w:name w:val="Body Text Indent"/>
    <w:basedOn w:val="Style_2_ch"/>
    <w:link w:val="Style_41"/>
    <w:rPr>
      <w:color w:val="000000"/>
      <w:sz w:val="22"/>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Знак"/>
    <w:basedOn w:val="Style_2"/>
    <w:link w:val="Style_43_ch"/>
    <w:pPr>
      <w:widowControl w:val="0"/>
      <w:spacing w:after="160" w:line="240" w:lineRule="exact"/>
      <w:ind/>
    </w:pPr>
    <w:rPr>
      <w:sz w:val="24"/>
    </w:rPr>
  </w:style>
  <w:style w:styleId="Style_43_ch" w:type="character">
    <w:name w:val="Знак"/>
    <w:basedOn w:val="Style_2_ch"/>
    <w:link w:val="Style_43"/>
    <w:rPr>
      <w:sz w:val="24"/>
    </w:rPr>
  </w:style>
  <w:style w:styleId="Style_3" w:type="paragraph">
    <w:name w:val="page number"/>
    <w:basedOn w:val="Style_9"/>
    <w:link w:val="Style_3_ch"/>
  </w:style>
  <w:style w:styleId="Style_3_ch" w:type="character">
    <w:name w:val="page number"/>
    <w:basedOn w:val="Style_9_ch"/>
    <w:link w:val="Style_3"/>
  </w:style>
  <w:style w:styleId="Style_44" w:type="paragraph">
    <w:name w:val="Body Text Indent 2"/>
    <w:basedOn w:val="Style_2"/>
    <w:link w:val="Style_44_ch"/>
    <w:pPr>
      <w:widowControl w:val="0"/>
      <w:ind w:firstLine="720" w:left="0"/>
      <w:jc w:val="both"/>
    </w:pPr>
    <w:rPr>
      <w:sz w:val="24"/>
    </w:rPr>
  </w:style>
  <w:style w:styleId="Style_44_ch" w:type="character">
    <w:name w:val="Body Text Indent 2"/>
    <w:basedOn w:val="Style_2_ch"/>
    <w:link w:val="Style_44"/>
    <w:rPr>
      <w:sz w:val="24"/>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Обычный1"/>
    <w:link w:val="Style_47_ch"/>
    <w:pPr>
      <w:widowControl w:val="0"/>
      <w:spacing w:line="300" w:lineRule="auto"/>
      <w:ind w:firstLine="560" w:left="0"/>
    </w:pPr>
    <w:rPr>
      <w:sz w:val="22"/>
    </w:rPr>
  </w:style>
  <w:style w:styleId="Style_47_ch" w:type="character">
    <w:name w:val="Обычный1"/>
    <w:link w:val="Style_47"/>
    <w:rPr>
      <w:sz w:val="22"/>
    </w:rPr>
  </w:style>
  <w:style w:styleId="Style_48" w:type="paragraph">
    <w:name w:val="heading 2"/>
    <w:basedOn w:val="Style_2"/>
    <w:next w:val="Style_2"/>
    <w:link w:val="Style_48_ch"/>
    <w:uiPriority w:val="9"/>
    <w:qFormat/>
    <w:pPr>
      <w:keepNext w:val="1"/>
      <w:widowControl w:val="0"/>
      <w:numPr>
        <w:numId w:val="2"/>
      </w:numPr>
      <w:spacing w:line="264" w:lineRule="auto"/>
      <w:ind/>
      <w:jc w:val="center"/>
      <w:outlineLvl w:val="1"/>
    </w:pPr>
    <w:rPr>
      <w:b w:val="1"/>
      <w:sz w:val="28"/>
    </w:rPr>
  </w:style>
  <w:style w:styleId="Style_48_ch" w:type="character">
    <w:name w:val="heading 2"/>
    <w:basedOn w:val="Style_2_ch"/>
    <w:link w:val="Style_48"/>
    <w:rPr>
      <w:b w:val="1"/>
      <w:sz w:val="28"/>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default="1" w:styleId="Style_6" w:type="table">
    <w:name w:val="Normal Table"/>
    <w:tblPr>
      <w:tblInd w:type="dxa" w:w="0"/>
      <w:tblCellMar>
        <w:top w:type="dxa" w:w="0"/>
        <w:left w:type="dxa" w:w="108"/>
        <w:bottom w:type="dxa" w:w="0"/>
        <w:right w:type="dxa" w:w="108"/>
      </w:tblCellMar>
    </w:tbl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2025-02-14T08:00:38Z</dcterms:created>
  <dcterms:modified xsi:type="dcterms:W3CDTF">2026-05-22T03:57:05Z</dcterms:modified>
</cp:coreProperties>
</file>